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E80BAC" w14:paraId="50D7ECD7" w14:textId="77777777" w:rsidTr="00DA1E01">
        <w:trPr>
          <w:trHeight w:hRule="exact" w:val="397"/>
        </w:trPr>
        <w:tc>
          <w:tcPr>
            <w:tcW w:w="2376" w:type="dxa"/>
            <w:hideMark/>
          </w:tcPr>
          <w:p w14:paraId="74888C9D" w14:textId="77777777" w:rsidR="00E80BAC" w:rsidRDefault="00E80BAC" w:rsidP="00970720">
            <w:pPr>
              <w:pStyle w:val="KUJKtucny"/>
            </w:pPr>
            <w:r>
              <w:t>Datum jednání:</w:t>
            </w:r>
          </w:p>
        </w:tc>
        <w:tc>
          <w:tcPr>
            <w:tcW w:w="3828" w:type="dxa"/>
            <w:hideMark/>
          </w:tcPr>
          <w:p w14:paraId="35874EEF" w14:textId="77777777" w:rsidR="00E80BAC" w:rsidRDefault="00E80BAC" w:rsidP="00970720">
            <w:pPr>
              <w:pStyle w:val="KUJKnormal"/>
            </w:pPr>
            <w:r>
              <w:t>20. 06. 2024</w:t>
            </w:r>
          </w:p>
        </w:tc>
        <w:tc>
          <w:tcPr>
            <w:tcW w:w="2126" w:type="dxa"/>
            <w:hideMark/>
          </w:tcPr>
          <w:p w14:paraId="22EBEFE2" w14:textId="77777777" w:rsidR="00E80BAC" w:rsidRDefault="00E80BAC" w:rsidP="00970720">
            <w:pPr>
              <w:pStyle w:val="KUJKtucny"/>
            </w:pPr>
            <w:r>
              <w:t xml:space="preserve">Bod programu: </w:t>
            </w:r>
            <w:r w:rsidRPr="005B2CCB">
              <w:rPr>
                <w:sz w:val="32"/>
                <w:szCs w:val="32"/>
              </w:rPr>
              <w:t>45</w:t>
            </w:r>
          </w:p>
        </w:tc>
        <w:tc>
          <w:tcPr>
            <w:tcW w:w="850" w:type="dxa"/>
          </w:tcPr>
          <w:p w14:paraId="505E6866" w14:textId="77777777" w:rsidR="00E80BAC" w:rsidRDefault="00E80BAC" w:rsidP="00970720">
            <w:pPr>
              <w:pStyle w:val="KUJKnormal"/>
            </w:pPr>
          </w:p>
        </w:tc>
      </w:tr>
      <w:tr w:rsidR="00E80BAC" w14:paraId="4666DF58" w14:textId="77777777" w:rsidTr="00DA1E01">
        <w:trPr>
          <w:cantSplit/>
          <w:trHeight w:hRule="exact" w:val="397"/>
        </w:trPr>
        <w:tc>
          <w:tcPr>
            <w:tcW w:w="2376" w:type="dxa"/>
            <w:hideMark/>
          </w:tcPr>
          <w:p w14:paraId="06A5E181" w14:textId="77777777" w:rsidR="00E80BAC" w:rsidRDefault="00E80BAC" w:rsidP="00970720">
            <w:pPr>
              <w:pStyle w:val="KUJKtucny"/>
            </w:pPr>
            <w:r>
              <w:t>Číslo návrhu:</w:t>
            </w:r>
          </w:p>
        </w:tc>
        <w:tc>
          <w:tcPr>
            <w:tcW w:w="6804" w:type="dxa"/>
            <w:gridSpan w:val="3"/>
            <w:hideMark/>
          </w:tcPr>
          <w:p w14:paraId="24C8CCD5" w14:textId="77777777" w:rsidR="00E80BAC" w:rsidRDefault="00E80BAC" w:rsidP="00970720">
            <w:pPr>
              <w:pStyle w:val="KUJKnormal"/>
            </w:pPr>
            <w:r>
              <w:t>207/ZK/24</w:t>
            </w:r>
          </w:p>
        </w:tc>
      </w:tr>
      <w:tr w:rsidR="00E80BAC" w14:paraId="5215ED0F" w14:textId="77777777" w:rsidTr="00DA1E01">
        <w:trPr>
          <w:trHeight w:val="397"/>
        </w:trPr>
        <w:tc>
          <w:tcPr>
            <w:tcW w:w="2376" w:type="dxa"/>
          </w:tcPr>
          <w:p w14:paraId="7393163F" w14:textId="77777777" w:rsidR="00E80BAC" w:rsidRDefault="00E80BAC" w:rsidP="00970720"/>
          <w:p w14:paraId="6CC96293" w14:textId="77777777" w:rsidR="00E80BAC" w:rsidRDefault="00E80BAC" w:rsidP="00970720">
            <w:pPr>
              <w:pStyle w:val="KUJKtucny"/>
            </w:pPr>
            <w:r>
              <w:t>Název bodu:</w:t>
            </w:r>
          </w:p>
        </w:tc>
        <w:tc>
          <w:tcPr>
            <w:tcW w:w="6804" w:type="dxa"/>
            <w:gridSpan w:val="3"/>
          </w:tcPr>
          <w:p w14:paraId="04D78CA1" w14:textId="77777777" w:rsidR="00E80BAC" w:rsidRDefault="00E80BAC" w:rsidP="00970720"/>
          <w:p w14:paraId="5C3AAD44" w14:textId="77777777" w:rsidR="00E80BAC" w:rsidRDefault="00E80BAC" w:rsidP="00970720">
            <w:pPr>
              <w:pStyle w:val="KUJKtucny"/>
              <w:rPr>
                <w:sz w:val="22"/>
                <w:szCs w:val="22"/>
              </w:rPr>
            </w:pPr>
            <w:r>
              <w:rPr>
                <w:sz w:val="22"/>
                <w:szCs w:val="22"/>
              </w:rPr>
              <w:t>Žádosti o poskytnutí individuální dotace v gesci OŠMT</w:t>
            </w:r>
          </w:p>
        </w:tc>
      </w:tr>
    </w:tbl>
    <w:p w14:paraId="2E342CBF" w14:textId="77777777" w:rsidR="00E80BAC" w:rsidRDefault="00E80BAC" w:rsidP="00DA1E01">
      <w:pPr>
        <w:pStyle w:val="KUJKnormal"/>
        <w:rPr>
          <w:b/>
          <w:bCs/>
        </w:rPr>
      </w:pPr>
      <w:r>
        <w:rPr>
          <w:b/>
          <w:bCs/>
        </w:rPr>
        <w:pict w14:anchorId="52146C38">
          <v:rect id="_x0000_i1029" style="width:453.6pt;height:1.5pt" o:hralign="center" o:hrstd="t" o:hrnoshade="t" o:hr="t" fillcolor="black" stroked="f"/>
        </w:pict>
      </w:r>
    </w:p>
    <w:p w14:paraId="22A55C20" w14:textId="77777777" w:rsidR="00E80BAC" w:rsidRDefault="00E80BAC" w:rsidP="00DA1E01">
      <w:pPr>
        <w:pStyle w:val="KUJKnormal"/>
      </w:pPr>
    </w:p>
    <w:p w14:paraId="3CCC0F11" w14:textId="77777777" w:rsidR="00E80BAC" w:rsidRDefault="00E80BAC" w:rsidP="00DA1E01"/>
    <w:tbl>
      <w:tblPr>
        <w:tblW w:w="0" w:type="auto"/>
        <w:tblCellMar>
          <w:left w:w="70" w:type="dxa"/>
          <w:right w:w="70" w:type="dxa"/>
        </w:tblCellMar>
        <w:tblLook w:val="04A0" w:firstRow="1" w:lastRow="0" w:firstColumn="1" w:lastColumn="0" w:noHBand="0" w:noVBand="1"/>
      </w:tblPr>
      <w:tblGrid>
        <w:gridCol w:w="2350"/>
        <w:gridCol w:w="6862"/>
      </w:tblGrid>
      <w:tr w:rsidR="00E80BAC" w14:paraId="1C3D65EA" w14:textId="77777777" w:rsidTr="002559B8">
        <w:trPr>
          <w:trHeight w:val="397"/>
        </w:trPr>
        <w:tc>
          <w:tcPr>
            <w:tcW w:w="2350" w:type="dxa"/>
            <w:hideMark/>
          </w:tcPr>
          <w:p w14:paraId="7B6AD80A" w14:textId="77777777" w:rsidR="00E80BAC" w:rsidRDefault="00E80BAC" w:rsidP="002559B8">
            <w:pPr>
              <w:pStyle w:val="KUJKtucny"/>
            </w:pPr>
            <w:r>
              <w:t>Předkladatel:</w:t>
            </w:r>
          </w:p>
        </w:tc>
        <w:tc>
          <w:tcPr>
            <w:tcW w:w="6862" w:type="dxa"/>
          </w:tcPr>
          <w:p w14:paraId="4CEEE1CE" w14:textId="77777777" w:rsidR="00E80BAC" w:rsidRDefault="00E80BAC" w:rsidP="002559B8">
            <w:pPr>
              <w:pStyle w:val="KUJKnormal"/>
            </w:pPr>
            <w:r>
              <w:t>Mgr. Pavel Klíma</w:t>
            </w:r>
          </w:p>
          <w:p w14:paraId="03598484" w14:textId="77777777" w:rsidR="00E80BAC" w:rsidRDefault="00E80BAC" w:rsidP="002559B8"/>
        </w:tc>
      </w:tr>
      <w:tr w:rsidR="00E80BAC" w14:paraId="114C7176" w14:textId="77777777" w:rsidTr="002559B8">
        <w:trPr>
          <w:trHeight w:val="397"/>
        </w:trPr>
        <w:tc>
          <w:tcPr>
            <w:tcW w:w="2350" w:type="dxa"/>
          </w:tcPr>
          <w:p w14:paraId="7A7B910E" w14:textId="77777777" w:rsidR="00E80BAC" w:rsidRDefault="00E80BAC" w:rsidP="002559B8">
            <w:pPr>
              <w:pStyle w:val="KUJKtucny"/>
            </w:pPr>
            <w:r>
              <w:t>Zpracoval:</w:t>
            </w:r>
          </w:p>
          <w:p w14:paraId="7178B820" w14:textId="77777777" w:rsidR="00E80BAC" w:rsidRDefault="00E80BAC" w:rsidP="002559B8"/>
        </w:tc>
        <w:tc>
          <w:tcPr>
            <w:tcW w:w="6862" w:type="dxa"/>
            <w:hideMark/>
          </w:tcPr>
          <w:p w14:paraId="3F3C8F26" w14:textId="77777777" w:rsidR="00E80BAC" w:rsidRDefault="00E80BAC" w:rsidP="002559B8">
            <w:pPr>
              <w:pStyle w:val="KUJKnormal"/>
            </w:pPr>
            <w:r>
              <w:t>OSMT</w:t>
            </w:r>
          </w:p>
        </w:tc>
      </w:tr>
      <w:tr w:rsidR="00E80BAC" w14:paraId="17480577" w14:textId="77777777" w:rsidTr="002559B8">
        <w:trPr>
          <w:trHeight w:val="397"/>
        </w:trPr>
        <w:tc>
          <w:tcPr>
            <w:tcW w:w="2350" w:type="dxa"/>
          </w:tcPr>
          <w:p w14:paraId="3CA96860" w14:textId="77777777" w:rsidR="00E80BAC" w:rsidRPr="009715F9" w:rsidRDefault="00E80BAC" w:rsidP="002559B8">
            <w:pPr>
              <w:pStyle w:val="KUJKnormal"/>
              <w:rPr>
                <w:b/>
              </w:rPr>
            </w:pPr>
            <w:r w:rsidRPr="009715F9">
              <w:rPr>
                <w:b/>
              </w:rPr>
              <w:t>Vedoucí odboru:</w:t>
            </w:r>
          </w:p>
          <w:p w14:paraId="4A1600AB" w14:textId="77777777" w:rsidR="00E80BAC" w:rsidRDefault="00E80BAC" w:rsidP="002559B8"/>
        </w:tc>
        <w:tc>
          <w:tcPr>
            <w:tcW w:w="6862" w:type="dxa"/>
            <w:hideMark/>
          </w:tcPr>
          <w:p w14:paraId="49247923" w14:textId="77777777" w:rsidR="00E80BAC" w:rsidRDefault="00E80BAC" w:rsidP="002559B8">
            <w:pPr>
              <w:pStyle w:val="KUJKnormal"/>
            </w:pPr>
            <w:r>
              <w:t>Ing. Hana Šímová</w:t>
            </w:r>
          </w:p>
        </w:tc>
      </w:tr>
    </w:tbl>
    <w:p w14:paraId="4106603A" w14:textId="77777777" w:rsidR="00E80BAC" w:rsidRDefault="00E80BAC" w:rsidP="00DA1E01">
      <w:pPr>
        <w:pStyle w:val="KUJKnormal"/>
      </w:pPr>
    </w:p>
    <w:p w14:paraId="2CA65B2D" w14:textId="77777777" w:rsidR="00E80BAC" w:rsidRPr="0052161F" w:rsidRDefault="00E80BAC" w:rsidP="00DA1E01">
      <w:pPr>
        <w:pStyle w:val="KUJKtucny"/>
      </w:pPr>
      <w:r w:rsidRPr="0052161F">
        <w:t>NÁVRH USNESENÍ</w:t>
      </w:r>
    </w:p>
    <w:p w14:paraId="0504997B" w14:textId="77777777" w:rsidR="00E80BAC" w:rsidRDefault="00E80BAC" w:rsidP="00DA1E01">
      <w:pPr>
        <w:pStyle w:val="KUJKnormal"/>
        <w:rPr>
          <w:rFonts w:ascii="Calibri" w:hAnsi="Calibri" w:cs="Calibri"/>
          <w:sz w:val="12"/>
          <w:szCs w:val="12"/>
        </w:rPr>
      </w:pPr>
      <w:bookmarkStart w:id="0" w:name="US_ZaVeVeci"/>
      <w:bookmarkEnd w:id="0"/>
    </w:p>
    <w:p w14:paraId="1C80A5C7" w14:textId="77777777" w:rsidR="00E80BAC" w:rsidRPr="00841DFC" w:rsidRDefault="00E80BAC" w:rsidP="00DA1E01">
      <w:pPr>
        <w:pStyle w:val="KUJKPolozka"/>
      </w:pPr>
      <w:r w:rsidRPr="00841DFC">
        <w:t>Zastupitelstvo Jihočeského kraje</w:t>
      </w:r>
    </w:p>
    <w:p w14:paraId="0E648F93" w14:textId="77777777" w:rsidR="00E80BAC" w:rsidRDefault="00E80BAC" w:rsidP="0061124C">
      <w:pPr>
        <w:pStyle w:val="KUJKdoplnek2"/>
        <w:ind w:left="357" w:hanging="357"/>
      </w:pPr>
      <w:r w:rsidRPr="00730306">
        <w:t>bere na vědomí</w:t>
      </w:r>
    </w:p>
    <w:p w14:paraId="42E4AA6E" w14:textId="77777777" w:rsidR="00E80BAC" w:rsidRDefault="00E80BAC" w:rsidP="00DA1E01">
      <w:pPr>
        <w:pStyle w:val="KUJKnormal"/>
      </w:pPr>
      <w:r w:rsidRPr="0061124C">
        <w:t>žádosti o poskytnutí individuální dotace z rozpočtu Jihočeského kraje uvedenou v tabulce Přehled důvodové zprávy</w:t>
      </w:r>
      <w:r>
        <w:t xml:space="preserve"> návrhu č. 207/ZK/24</w:t>
      </w:r>
      <w:r w:rsidRPr="0061124C">
        <w:t>;</w:t>
      </w:r>
    </w:p>
    <w:p w14:paraId="596B285C" w14:textId="77777777" w:rsidR="00E80BAC" w:rsidRPr="00E10FE7" w:rsidRDefault="00E80BAC" w:rsidP="0061124C">
      <w:pPr>
        <w:pStyle w:val="KUJKdoplnek2"/>
      </w:pPr>
      <w:r w:rsidRPr="00AF7BAE">
        <w:t>schvaluje</w:t>
      </w:r>
    </w:p>
    <w:p w14:paraId="7EF8288F" w14:textId="77777777" w:rsidR="00E80BAC" w:rsidRDefault="00E80BAC" w:rsidP="0061124C">
      <w:pPr>
        <w:pStyle w:val="KUJKnormal"/>
      </w:pPr>
      <w:r>
        <w:t>poskytnutí individuální dotace z rozpočtu Jihočeského kraje a uzavření veřejnoprávní smlouvy:</w:t>
      </w:r>
    </w:p>
    <w:p w14:paraId="1138FFAC" w14:textId="77777777" w:rsidR="00E80BAC" w:rsidRDefault="00E80BAC" w:rsidP="00602F5D">
      <w:pPr>
        <w:pStyle w:val="KUJKnormal"/>
      </w:pPr>
      <w:r>
        <w:t xml:space="preserve">1. dle vzorové smlouvy viz příloha č. 1 tohoto materiálu č. 207/ZK/24 s žadatelem </w:t>
      </w:r>
      <w:r>
        <w:rPr>
          <w:rFonts w:cs="Arial"/>
          <w:szCs w:val="20"/>
        </w:rPr>
        <w:t>Český svaz ledního hokeje z.s. Českomoravská 2420/15, Praha 19000, IČO 00536440, na realizaci akce „IIHF MS žen 2025, 2 ročníky Českých hokejových a 4 turnaje reprezentací ČR v mezinárodních přestávkách v období 2025 až 2028“, v požadované výši 16 000 000 Kč,</w:t>
      </w:r>
    </w:p>
    <w:p w14:paraId="52B51791" w14:textId="77777777" w:rsidR="00E80BAC" w:rsidRDefault="00E80BAC" w:rsidP="00602F5D">
      <w:pPr>
        <w:pStyle w:val="KUJKnormal"/>
        <w:rPr>
          <w:rFonts w:cs="Arial"/>
          <w:szCs w:val="20"/>
        </w:rPr>
      </w:pPr>
      <w:r>
        <w:rPr>
          <w:rFonts w:cs="Arial"/>
          <w:szCs w:val="20"/>
        </w:rPr>
        <w:t xml:space="preserve">2. </w:t>
      </w:r>
      <w:r w:rsidRPr="0061124C">
        <w:rPr>
          <w:rFonts w:cs="Arial"/>
          <w:szCs w:val="20"/>
        </w:rPr>
        <w:t>dle vzorové smlouvy schválené usnesením rady kraje č. 570/2019/RK-67 ze dne 9. 5. 2019 s žadatelem Autoklub České republiky, Opletalova1337 / 29, Praha 1, IČO 00550264</w:t>
      </w:r>
      <w:r>
        <w:rPr>
          <w:rFonts w:cs="Arial"/>
          <w:szCs w:val="20"/>
        </w:rPr>
        <w:t>,</w:t>
      </w:r>
      <w:r w:rsidRPr="0061124C">
        <w:rPr>
          <w:rFonts w:cs="Arial"/>
          <w:szCs w:val="20"/>
        </w:rPr>
        <w:t xml:space="preserve"> na realizaci akce „Mistrovství světa v rally - Central European Rally 2024“, v požadované výši 2 000 000 Kč</w:t>
      </w:r>
      <w:r>
        <w:rPr>
          <w:rFonts w:cs="Arial"/>
          <w:szCs w:val="20"/>
        </w:rPr>
        <w:t>;</w:t>
      </w:r>
    </w:p>
    <w:p w14:paraId="0855E45B" w14:textId="77777777" w:rsidR="00E80BAC" w:rsidRDefault="00E80BAC" w:rsidP="00C546A5">
      <w:pPr>
        <w:pStyle w:val="KUJKdoplnek2"/>
      </w:pPr>
      <w:r w:rsidRPr="0021676C">
        <w:t>ukládá</w:t>
      </w:r>
    </w:p>
    <w:p w14:paraId="62261FE5" w14:textId="77777777" w:rsidR="00E80BAC" w:rsidRPr="0061124C" w:rsidRDefault="00E80BAC" w:rsidP="0061124C">
      <w:pPr>
        <w:pStyle w:val="KUJKnormal"/>
      </w:pPr>
      <w:r w:rsidRPr="0061124C">
        <w:t>JUDr. Lukáši Glaserovi,</w:t>
      </w:r>
      <w:r>
        <w:t xml:space="preserve"> LL.M.,</w:t>
      </w:r>
      <w:r w:rsidRPr="0061124C">
        <w:t xml:space="preserve"> řediteli krajského úřadu, zabezpečit veškeré úkoly potřebné k realizaci části II. tohoto usnesení.</w:t>
      </w:r>
    </w:p>
    <w:p w14:paraId="6BA26DCE" w14:textId="77777777" w:rsidR="00E80BAC" w:rsidRDefault="00E80BAC" w:rsidP="0061124C">
      <w:pPr>
        <w:pStyle w:val="KUJKnormal"/>
        <w:rPr>
          <w:rFonts w:cs="Arial"/>
          <w:szCs w:val="20"/>
        </w:rPr>
      </w:pPr>
    </w:p>
    <w:p w14:paraId="515B5AF7" w14:textId="77777777" w:rsidR="00E80BAC" w:rsidRDefault="00E80BAC" w:rsidP="0061124C">
      <w:pPr>
        <w:pStyle w:val="KUJKmezeraDZ"/>
      </w:pPr>
      <w:bookmarkStart w:id="1" w:name="US_DuvodZprava"/>
      <w:bookmarkEnd w:id="1"/>
    </w:p>
    <w:p w14:paraId="38BD9B8F" w14:textId="77777777" w:rsidR="00E80BAC" w:rsidRDefault="00E80BAC" w:rsidP="0061124C">
      <w:pPr>
        <w:pStyle w:val="KUJKnadpisDZ"/>
      </w:pPr>
      <w:r>
        <w:t>DŮVODOVÁ ZPRÁVA</w:t>
      </w:r>
    </w:p>
    <w:p w14:paraId="5D059104" w14:textId="77777777" w:rsidR="00E80BAC" w:rsidRPr="009B7B0B" w:rsidRDefault="00E80BAC" w:rsidP="0061124C">
      <w:pPr>
        <w:pStyle w:val="KUJKmezeraDZ"/>
      </w:pPr>
    </w:p>
    <w:p w14:paraId="39993F03" w14:textId="77777777" w:rsidR="00E80BAC" w:rsidRDefault="00E80BAC" w:rsidP="008C3E3E">
      <w:pPr>
        <w:jc w:val="both"/>
        <w:rPr>
          <w:rFonts w:ascii="Arial" w:hAnsi="Arial" w:cs="Arial"/>
          <w:sz w:val="20"/>
          <w:szCs w:val="20"/>
        </w:rPr>
      </w:pPr>
      <w:r>
        <w:rPr>
          <w:rFonts w:ascii="Arial" w:hAnsi="Arial" w:cs="Arial"/>
          <w:sz w:val="20"/>
          <w:szCs w:val="20"/>
        </w:rPr>
        <w:t xml:space="preserve">Poskytování dotací nad 1 mil. Kč v jednotlivém případě fyzickým nebo právnickým osobám v kalendářním roce a poskytování dotací obcím z rozpočtu kraje (§ 36 zákona o krajích) jsou vyhrazeny zastupitelstvu kraje. Pro určení příslušnosti zastupitelstva při rozhodování o žádosti o poskytnutí dotace je rozhodující nikoli částka, která bude krajem v jednotlivých případech přiznána, ale částka, která byla v žádosti požadována, přičemž se sčítají požadované částky na stejný účel v kalendářním roce (výklad Ministerstva financí – zprávy pro finanční orgány obcí a krajů č. 3/2015). </w:t>
      </w:r>
    </w:p>
    <w:p w14:paraId="471339E5" w14:textId="77777777" w:rsidR="00E80BAC" w:rsidRDefault="00E80BAC" w:rsidP="008C3E3E">
      <w:pPr>
        <w:jc w:val="both"/>
        <w:rPr>
          <w:rFonts w:ascii="Arial" w:hAnsi="Arial" w:cs="Arial"/>
          <w:szCs w:val="20"/>
        </w:rPr>
      </w:pPr>
    </w:p>
    <w:p w14:paraId="47A0DDEF" w14:textId="77777777" w:rsidR="00E80BAC" w:rsidRDefault="00E80BAC" w:rsidP="008C3E3E">
      <w:pPr>
        <w:autoSpaceDE w:val="0"/>
        <w:jc w:val="both"/>
        <w:rPr>
          <w:rFonts w:ascii="Arial" w:hAnsi="Arial" w:cs="Arial"/>
          <w:sz w:val="20"/>
          <w:szCs w:val="20"/>
        </w:rPr>
      </w:pPr>
      <w:r>
        <w:rPr>
          <w:rFonts w:ascii="Arial" w:hAnsi="Arial" w:cs="Arial"/>
          <w:sz w:val="20"/>
          <w:szCs w:val="20"/>
        </w:rPr>
        <w:t>Níže uvedení žadatelé podal v souladu s ustanovením § 10a odst. 3 zákona č. 250/2000 Sb., o rozpočtových pravidlech územních rozpočtů, ve znění pozdějších předpisů, žádost o poskytnutí individuální dotace z rozpočtu Jihočeského kraje.</w:t>
      </w:r>
    </w:p>
    <w:p w14:paraId="016EE834" w14:textId="77777777" w:rsidR="00E80BAC" w:rsidRDefault="00E80BAC" w:rsidP="008C3E3E">
      <w:pPr>
        <w:autoSpaceDE w:val="0"/>
        <w:jc w:val="both"/>
        <w:rPr>
          <w:rFonts w:ascii="Arial" w:hAnsi="Arial" w:cs="Arial"/>
          <w:b/>
          <w:sz w:val="20"/>
          <w:szCs w:val="20"/>
        </w:rPr>
      </w:pPr>
    </w:p>
    <w:p w14:paraId="16CEC638" w14:textId="77777777" w:rsidR="00E80BAC" w:rsidRDefault="00E80BAC" w:rsidP="008C3E3E">
      <w:pPr>
        <w:autoSpaceDE w:val="0"/>
        <w:jc w:val="both"/>
        <w:rPr>
          <w:rFonts w:ascii="Arial" w:hAnsi="Arial" w:cs="Arial"/>
          <w:b/>
          <w:sz w:val="20"/>
          <w:szCs w:val="20"/>
        </w:rPr>
      </w:pPr>
    </w:p>
    <w:p w14:paraId="15971615" w14:textId="77777777" w:rsidR="00E80BAC" w:rsidRDefault="00E80BAC" w:rsidP="008C3E3E">
      <w:pPr>
        <w:autoSpaceDE w:val="0"/>
        <w:jc w:val="both"/>
        <w:rPr>
          <w:rFonts w:ascii="Arial" w:hAnsi="Arial" w:cs="Arial"/>
          <w:b/>
          <w:sz w:val="20"/>
          <w:szCs w:val="20"/>
        </w:rPr>
      </w:pPr>
    </w:p>
    <w:p w14:paraId="6036EA66" w14:textId="77777777" w:rsidR="00E80BAC" w:rsidRDefault="00E80BAC" w:rsidP="008C3E3E">
      <w:pPr>
        <w:autoSpaceDE w:val="0"/>
        <w:jc w:val="both"/>
        <w:rPr>
          <w:rFonts w:ascii="Arial" w:hAnsi="Arial" w:cs="Arial"/>
          <w:b/>
          <w:sz w:val="20"/>
          <w:szCs w:val="20"/>
        </w:rPr>
      </w:pPr>
    </w:p>
    <w:p w14:paraId="35CB272E" w14:textId="77777777" w:rsidR="00E80BAC" w:rsidRDefault="00E80BAC" w:rsidP="008C3E3E">
      <w:pPr>
        <w:autoSpaceDE w:val="0"/>
        <w:jc w:val="both"/>
        <w:rPr>
          <w:rFonts w:ascii="Arial" w:hAnsi="Arial" w:cs="Arial"/>
          <w:b/>
          <w:sz w:val="20"/>
          <w:szCs w:val="20"/>
        </w:rPr>
      </w:pPr>
    </w:p>
    <w:p w14:paraId="4DAAE2E1" w14:textId="77777777" w:rsidR="00E80BAC" w:rsidRDefault="00E80BAC" w:rsidP="008C3E3E">
      <w:pPr>
        <w:autoSpaceDE w:val="0"/>
        <w:jc w:val="both"/>
        <w:rPr>
          <w:rFonts w:ascii="Arial" w:hAnsi="Arial" w:cs="Arial"/>
          <w:b/>
          <w:sz w:val="20"/>
          <w:szCs w:val="20"/>
        </w:rPr>
      </w:pPr>
    </w:p>
    <w:p w14:paraId="2FCEC368" w14:textId="77777777" w:rsidR="00E80BAC" w:rsidRDefault="00E80BAC" w:rsidP="008C3E3E">
      <w:pPr>
        <w:autoSpaceDE w:val="0"/>
        <w:jc w:val="both"/>
        <w:rPr>
          <w:rFonts w:ascii="Arial" w:hAnsi="Arial" w:cs="Arial"/>
          <w:b/>
          <w:sz w:val="20"/>
          <w:szCs w:val="20"/>
        </w:rPr>
      </w:pPr>
    </w:p>
    <w:p w14:paraId="2A2B3550" w14:textId="77777777" w:rsidR="00E80BAC" w:rsidRDefault="00E80BAC" w:rsidP="008C3E3E">
      <w:pPr>
        <w:autoSpaceDE w:val="0"/>
        <w:jc w:val="both"/>
        <w:rPr>
          <w:rFonts w:ascii="Arial" w:hAnsi="Arial" w:cs="Arial"/>
          <w:b/>
          <w:sz w:val="20"/>
          <w:szCs w:val="20"/>
        </w:rPr>
      </w:pPr>
    </w:p>
    <w:p w14:paraId="56A9114F" w14:textId="77777777" w:rsidR="00E80BAC" w:rsidRDefault="00E80BAC" w:rsidP="008C3E3E">
      <w:pPr>
        <w:autoSpaceDE w:val="0"/>
        <w:jc w:val="both"/>
        <w:rPr>
          <w:rFonts w:ascii="Arial" w:hAnsi="Arial" w:cs="Arial"/>
          <w:b/>
          <w:sz w:val="20"/>
          <w:szCs w:val="20"/>
        </w:rPr>
      </w:pPr>
      <w:r>
        <w:rPr>
          <w:rFonts w:ascii="Arial" w:hAnsi="Arial" w:cs="Arial"/>
          <w:b/>
          <w:sz w:val="20"/>
          <w:szCs w:val="20"/>
        </w:rPr>
        <w:lastRenderedPageBreak/>
        <w:t xml:space="preserve">Přehled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276"/>
        <w:gridCol w:w="1840"/>
        <w:gridCol w:w="1420"/>
        <w:gridCol w:w="1276"/>
        <w:gridCol w:w="1418"/>
        <w:gridCol w:w="989"/>
        <w:gridCol w:w="780"/>
      </w:tblGrid>
      <w:tr w:rsidR="00E80BAC" w14:paraId="747EDEA1" w14:textId="77777777" w:rsidTr="008C3E3E">
        <w:trPr>
          <w:trHeight w:val="580"/>
          <w:jc w:val="center"/>
        </w:trPr>
        <w:tc>
          <w:tcPr>
            <w:tcW w:w="49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F09D5F9" w14:textId="77777777" w:rsidR="00E80BAC" w:rsidRDefault="00E80BAC">
            <w:pPr>
              <w:spacing w:line="276" w:lineRule="auto"/>
              <w:jc w:val="both"/>
              <w:rPr>
                <w:rFonts w:ascii="Arial" w:hAnsi="Arial" w:cs="Arial"/>
                <w:b/>
                <w:bCs/>
                <w:sz w:val="18"/>
                <w:szCs w:val="18"/>
              </w:rPr>
            </w:pPr>
            <w:r>
              <w:rPr>
                <w:rFonts w:ascii="Arial" w:hAnsi="Arial" w:cs="Arial"/>
                <w:b/>
                <w:bCs/>
                <w:sz w:val="18"/>
                <w:szCs w:val="18"/>
              </w:rPr>
              <w:t>Poř. č.</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6275DE" w14:textId="77777777" w:rsidR="00E80BAC" w:rsidRDefault="00E80BAC">
            <w:pPr>
              <w:spacing w:line="276" w:lineRule="auto"/>
              <w:jc w:val="both"/>
              <w:rPr>
                <w:rFonts w:ascii="Arial" w:hAnsi="Arial" w:cs="Arial"/>
                <w:b/>
                <w:bCs/>
                <w:sz w:val="18"/>
                <w:szCs w:val="18"/>
              </w:rPr>
            </w:pPr>
            <w:r>
              <w:rPr>
                <w:rFonts w:ascii="Arial" w:hAnsi="Arial" w:cs="Arial"/>
                <w:b/>
                <w:bCs/>
                <w:sz w:val="18"/>
                <w:szCs w:val="18"/>
              </w:rPr>
              <w:t>Žadatel</w:t>
            </w:r>
          </w:p>
        </w:tc>
        <w:tc>
          <w:tcPr>
            <w:tcW w:w="18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7509946" w14:textId="77777777" w:rsidR="00E80BAC" w:rsidRDefault="00E80BAC">
            <w:pPr>
              <w:spacing w:line="276" w:lineRule="auto"/>
              <w:jc w:val="both"/>
              <w:rPr>
                <w:rFonts w:ascii="Arial" w:hAnsi="Arial" w:cs="Arial"/>
                <w:b/>
                <w:bCs/>
                <w:sz w:val="18"/>
                <w:szCs w:val="18"/>
              </w:rPr>
            </w:pPr>
            <w:r>
              <w:rPr>
                <w:rFonts w:ascii="Arial" w:hAnsi="Arial" w:cs="Arial"/>
                <w:b/>
                <w:bCs/>
                <w:sz w:val="18"/>
                <w:szCs w:val="18"/>
              </w:rPr>
              <w:t>Akce / termín</w:t>
            </w:r>
          </w:p>
        </w:tc>
        <w:tc>
          <w:tcPr>
            <w:tcW w:w="14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A14BAD1" w14:textId="77777777" w:rsidR="00E80BAC" w:rsidRDefault="00E80BAC">
            <w:pPr>
              <w:spacing w:line="276" w:lineRule="auto"/>
              <w:jc w:val="both"/>
              <w:rPr>
                <w:rFonts w:ascii="Arial" w:hAnsi="Arial" w:cs="Arial"/>
                <w:b/>
                <w:bCs/>
                <w:sz w:val="18"/>
                <w:szCs w:val="18"/>
              </w:rPr>
            </w:pPr>
            <w:r>
              <w:rPr>
                <w:rFonts w:ascii="Arial" w:hAnsi="Arial" w:cs="Arial"/>
                <w:b/>
                <w:sz w:val="18"/>
                <w:szCs w:val="18"/>
              </w:rPr>
              <w:t>Celkové náklady v Kč</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4FBA18" w14:textId="77777777" w:rsidR="00E80BAC" w:rsidRDefault="00E80BAC">
            <w:pPr>
              <w:spacing w:line="276" w:lineRule="auto"/>
              <w:jc w:val="both"/>
              <w:rPr>
                <w:rFonts w:ascii="Arial" w:hAnsi="Arial" w:cs="Arial"/>
                <w:b/>
                <w:bCs/>
                <w:sz w:val="18"/>
                <w:szCs w:val="18"/>
              </w:rPr>
            </w:pPr>
            <w:r>
              <w:rPr>
                <w:rFonts w:ascii="Arial" w:hAnsi="Arial" w:cs="Arial"/>
                <w:b/>
                <w:sz w:val="18"/>
                <w:szCs w:val="18"/>
              </w:rPr>
              <w:t>Žádost ve výši v Kč</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A30036" w14:textId="77777777" w:rsidR="00E80BAC" w:rsidRDefault="00E80BAC">
            <w:pPr>
              <w:spacing w:line="276" w:lineRule="auto"/>
              <w:jc w:val="both"/>
              <w:rPr>
                <w:rFonts w:ascii="Arial" w:hAnsi="Arial" w:cs="Arial"/>
                <w:b/>
                <w:bCs/>
                <w:sz w:val="18"/>
                <w:szCs w:val="18"/>
              </w:rPr>
            </w:pPr>
            <w:r>
              <w:rPr>
                <w:rFonts w:ascii="Arial" w:hAnsi="Arial" w:cs="Arial"/>
                <w:b/>
                <w:bCs/>
                <w:sz w:val="18"/>
                <w:szCs w:val="18"/>
              </w:rPr>
              <w:t>Návrh v Kč</w:t>
            </w:r>
          </w:p>
        </w:tc>
        <w:tc>
          <w:tcPr>
            <w:tcW w:w="98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94BFB1F" w14:textId="77777777" w:rsidR="00E80BAC" w:rsidRDefault="00E80BAC">
            <w:pPr>
              <w:spacing w:line="276" w:lineRule="auto"/>
              <w:jc w:val="both"/>
              <w:rPr>
                <w:rFonts w:ascii="Arial" w:hAnsi="Arial" w:cs="Arial"/>
                <w:b/>
                <w:sz w:val="18"/>
                <w:szCs w:val="18"/>
              </w:rPr>
            </w:pPr>
            <w:r>
              <w:rPr>
                <w:rFonts w:ascii="Arial" w:hAnsi="Arial" w:cs="Arial"/>
                <w:b/>
                <w:sz w:val="18"/>
                <w:szCs w:val="18"/>
              </w:rPr>
              <w:t>Veřejná podpora</w:t>
            </w:r>
          </w:p>
        </w:tc>
        <w:tc>
          <w:tcPr>
            <w:tcW w:w="7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2EDB67F" w14:textId="77777777" w:rsidR="00E80BAC" w:rsidRDefault="00E80BAC">
            <w:pPr>
              <w:spacing w:line="276" w:lineRule="auto"/>
              <w:jc w:val="both"/>
              <w:rPr>
                <w:rFonts w:ascii="Arial" w:hAnsi="Arial" w:cs="Arial"/>
                <w:b/>
                <w:bCs/>
                <w:sz w:val="18"/>
                <w:szCs w:val="18"/>
              </w:rPr>
            </w:pPr>
            <w:r>
              <w:rPr>
                <w:rFonts w:ascii="Arial" w:hAnsi="Arial" w:cs="Arial"/>
                <w:b/>
                <w:sz w:val="18"/>
                <w:szCs w:val="18"/>
              </w:rPr>
              <w:t>Pravomoc</w:t>
            </w:r>
          </w:p>
        </w:tc>
      </w:tr>
      <w:tr w:rsidR="00E80BAC" w14:paraId="4C1B7166" w14:textId="77777777" w:rsidTr="008C3E3E">
        <w:trPr>
          <w:trHeight w:val="839"/>
          <w:jc w:val="center"/>
        </w:trPr>
        <w:tc>
          <w:tcPr>
            <w:tcW w:w="496" w:type="dxa"/>
            <w:tcBorders>
              <w:top w:val="single" w:sz="4" w:space="0" w:color="auto"/>
              <w:left w:val="single" w:sz="4" w:space="0" w:color="auto"/>
              <w:bottom w:val="single" w:sz="4" w:space="0" w:color="auto"/>
              <w:right w:val="single" w:sz="4" w:space="0" w:color="auto"/>
            </w:tcBorders>
            <w:hideMark/>
          </w:tcPr>
          <w:p w14:paraId="422FC50B" w14:textId="77777777" w:rsidR="00E80BAC" w:rsidRDefault="00E80BAC">
            <w:pPr>
              <w:spacing w:line="276" w:lineRule="auto"/>
              <w:rPr>
                <w:rFonts w:ascii="Arial" w:hAnsi="Arial" w:cs="Arial"/>
                <w:sz w:val="18"/>
                <w:szCs w:val="18"/>
              </w:rPr>
            </w:pPr>
            <w:r>
              <w:rPr>
                <w:rFonts w:ascii="Arial" w:hAnsi="Arial" w:cs="Arial"/>
                <w:sz w:val="18"/>
                <w:szCs w:val="18"/>
                <w:lang w:eastAsia="ja-JP"/>
              </w:rPr>
              <w:t>1</w:t>
            </w:r>
          </w:p>
        </w:tc>
        <w:tc>
          <w:tcPr>
            <w:tcW w:w="1276" w:type="dxa"/>
            <w:tcBorders>
              <w:top w:val="single" w:sz="4" w:space="0" w:color="auto"/>
              <w:left w:val="single" w:sz="4" w:space="0" w:color="auto"/>
              <w:bottom w:val="single" w:sz="4" w:space="0" w:color="auto"/>
              <w:right w:val="single" w:sz="4" w:space="0" w:color="auto"/>
            </w:tcBorders>
            <w:hideMark/>
          </w:tcPr>
          <w:p w14:paraId="3DA71FD2" w14:textId="77777777" w:rsidR="00E80BAC" w:rsidRDefault="00E80BAC">
            <w:pPr>
              <w:spacing w:line="276" w:lineRule="auto"/>
              <w:rPr>
                <w:rFonts w:ascii="Arial" w:hAnsi="Arial" w:cs="Arial"/>
                <w:sz w:val="18"/>
                <w:szCs w:val="18"/>
              </w:rPr>
            </w:pPr>
            <w:r>
              <w:rPr>
                <w:rFonts w:ascii="Arial" w:hAnsi="Arial" w:cs="Arial"/>
                <w:sz w:val="18"/>
                <w:szCs w:val="18"/>
                <w:lang w:eastAsia="ja-JP"/>
              </w:rPr>
              <w:t>Český svaz ledního hokeje z.s.</w:t>
            </w:r>
          </w:p>
        </w:tc>
        <w:tc>
          <w:tcPr>
            <w:tcW w:w="1840" w:type="dxa"/>
            <w:tcBorders>
              <w:top w:val="single" w:sz="4" w:space="0" w:color="auto"/>
              <w:left w:val="single" w:sz="4" w:space="0" w:color="auto"/>
              <w:bottom w:val="single" w:sz="4" w:space="0" w:color="auto"/>
              <w:right w:val="single" w:sz="4" w:space="0" w:color="auto"/>
            </w:tcBorders>
            <w:hideMark/>
          </w:tcPr>
          <w:p w14:paraId="4F7C998C" w14:textId="77777777" w:rsidR="00E80BAC" w:rsidRDefault="00E80BAC">
            <w:pPr>
              <w:spacing w:line="276" w:lineRule="auto"/>
              <w:rPr>
                <w:rFonts w:ascii="Arial" w:hAnsi="Arial" w:cs="Arial"/>
                <w:sz w:val="18"/>
                <w:szCs w:val="18"/>
              </w:rPr>
            </w:pPr>
            <w:r>
              <w:rPr>
                <w:rFonts w:ascii="Arial" w:hAnsi="Arial" w:cs="Arial"/>
                <w:sz w:val="18"/>
                <w:szCs w:val="18"/>
                <w:lang w:eastAsia="ja-JP"/>
              </w:rPr>
              <w:t xml:space="preserve">IIHF MS žen 2025, </w:t>
            </w:r>
            <w:r>
              <w:rPr>
                <w:rFonts w:ascii="Arial" w:hAnsi="Arial" w:cs="Arial"/>
                <w:sz w:val="18"/>
                <w:szCs w:val="18"/>
                <w:lang w:eastAsia="ja-JP"/>
              </w:rPr>
              <w:br/>
              <w:t>2 ročníky Českých hokejových a 4 turnaje reprezentací ČR v mezinárodních přestávkách v období 2025 až 2028</w:t>
            </w:r>
          </w:p>
        </w:tc>
        <w:tc>
          <w:tcPr>
            <w:tcW w:w="1420" w:type="dxa"/>
            <w:tcBorders>
              <w:top w:val="single" w:sz="4" w:space="0" w:color="auto"/>
              <w:left w:val="single" w:sz="4" w:space="0" w:color="auto"/>
              <w:bottom w:val="single" w:sz="4" w:space="0" w:color="auto"/>
              <w:right w:val="single" w:sz="4" w:space="0" w:color="auto"/>
            </w:tcBorders>
            <w:hideMark/>
          </w:tcPr>
          <w:p w14:paraId="7A1B7D07" w14:textId="77777777" w:rsidR="00E80BAC" w:rsidRDefault="00E80BAC">
            <w:pPr>
              <w:spacing w:line="276" w:lineRule="auto"/>
              <w:jc w:val="right"/>
              <w:rPr>
                <w:rFonts w:ascii="Arial" w:hAnsi="Arial" w:cs="Arial"/>
                <w:sz w:val="18"/>
                <w:szCs w:val="18"/>
                <w:lang w:eastAsia="ja-JP"/>
              </w:rPr>
            </w:pPr>
            <w:r>
              <w:rPr>
                <w:rFonts w:ascii="Arial" w:hAnsi="Arial" w:cs="Arial"/>
                <w:sz w:val="18"/>
                <w:szCs w:val="18"/>
                <w:lang w:eastAsia="ja-JP"/>
              </w:rPr>
              <w:t xml:space="preserve">16 000 000,- </w:t>
            </w:r>
          </w:p>
        </w:tc>
        <w:tc>
          <w:tcPr>
            <w:tcW w:w="1276" w:type="dxa"/>
            <w:tcBorders>
              <w:top w:val="single" w:sz="4" w:space="0" w:color="auto"/>
              <w:left w:val="single" w:sz="4" w:space="0" w:color="auto"/>
              <w:bottom w:val="single" w:sz="4" w:space="0" w:color="auto"/>
              <w:right w:val="single" w:sz="4" w:space="0" w:color="auto"/>
            </w:tcBorders>
            <w:hideMark/>
          </w:tcPr>
          <w:p w14:paraId="0B986856" w14:textId="77777777" w:rsidR="00E80BAC" w:rsidRDefault="00E80BAC">
            <w:pPr>
              <w:spacing w:line="276" w:lineRule="auto"/>
              <w:jc w:val="right"/>
              <w:rPr>
                <w:rFonts w:ascii="Arial" w:hAnsi="Arial" w:cs="Arial"/>
                <w:sz w:val="18"/>
                <w:szCs w:val="18"/>
                <w:lang w:eastAsia="ja-JP"/>
              </w:rPr>
            </w:pPr>
            <w:r>
              <w:rPr>
                <w:rFonts w:ascii="Arial" w:hAnsi="Arial" w:cs="Arial"/>
                <w:sz w:val="18"/>
                <w:szCs w:val="18"/>
                <w:lang w:eastAsia="ja-JP"/>
              </w:rPr>
              <w:t xml:space="preserve">16 000 000,- </w:t>
            </w:r>
          </w:p>
        </w:tc>
        <w:tc>
          <w:tcPr>
            <w:tcW w:w="1418" w:type="dxa"/>
            <w:tcBorders>
              <w:top w:val="single" w:sz="4" w:space="0" w:color="auto"/>
              <w:left w:val="single" w:sz="4" w:space="0" w:color="auto"/>
              <w:bottom w:val="single" w:sz="4" w:space="0" w:color="auto"/>
              <w:right w:val="single" w:sz="4" w:space="0" w:color="auto"/>
            </w:tcBorders>
            <w:hideMark/>
          </w:tcPr>
          <w:p w14:paraId="70E76935" w14:textId="77777777" w:rsidR="00E80BAC" w:rsidRDefault="00E80BAC">
            <w:pPr>
              <w:spacing w:line="276" w:lineRule="auto"/>
              <w:jc w:val="right"/>
              <w:rPr>
                <w:rFonts w:ascii="Arial" w:hAnsi="Arial" w:cs="Arial"/>
                <w:sz w:val="18"/>
                <w:szCs w:val="18"/>
                <w:lang w:eastAsia="ja-JP"/>
              </w:rPr>
            </w:pPr>
            <w:r>
              <w:rPr>
                <w:rFonts w:ascii="Arial" w:hAnsi="Arial" w:cs="Arial"/>
                <w:sz w:val="18"/>
                <w:szCs w:val="18"/>
                <w:lang w:eastAsia="ja-JP"/>
              </w:rPr>
              <w:t xml:space="preserve">16 000 000,- </w:t>
            </w:r>
          </w:p>
        </w:tc>
        <w:tc>
          <w:tcPr>
            <w:tcW w:w="989" w:type="dxa"/>
            <w:tcBorders>
              <w:top w:val="single" w:sz="4" w:space="0" w:color="auto"/>
              <w:left w:val="single" w:sz="4" w:space="0" w:color="auto"/>
              <w:bottom w:val="single" w:sz="4" w:space="0" w:color="auto"/>
              <w:right w:val="single" w:sz="4" w:space="0" w:color="auto"/>
            </w:tcBorders>
            <w:hideMark/>
          </w:tcPr>
          <w:p w14:paraId="78BBF868" w14:textId="77777777" w:rsidR="00E80BAC" w:rsidRDefault="00E80BAC">
            <w:pPr>
              <w:spacing w:line="276" w:lineRule="auto"/>
              <w:jc w:val="both"/>
              <w:rPr>
                <w:rFonts w:ascii="Arial" w:hAnsi="Arial" w:cs="Arial"/>
                <w:sz w:val="18"/>
                <w:szCs w:val="18"/>
              </w:rPr>
            </w:pPr>
            <w:r>
              <w:rPr>
                <w:rFonts w:ascii="Arial" w:hAnsi="Arial" w:cs="Arial"/>
                <w:bCs/>
                <w:sz w:val="18"/>
                <w:szCs w:val="18"/>
                <w:lang w:eastAsia="ja-JP"/>
              </w:rPr>
              <w:t>ne</w:t>
            </w:r>
          </w:p>
        </w:tc>
        <w:tc>
          <w:tcPr>
            <w:tcW w:w="780" w:type="dxa"/>
            <w:tcBorders>
              <w:top w:val="single" w:sz="4" w:space="0" w:color="auto"/>
              <w:left w:val="single" w:sz="4" w:space="0" w:color="auto"/>
              <w:bottom w:val="single" w:sz="4" w:space="0" w:color="auto"/>
              <w:right w:val="single" w:sz="4" w:space="0" w:color="auto"/>
            </w:tcBorders>
            <w:hideMark/>
          </w:tcPr>
          <w:p w14:paraId="5E35AC2F" w14:textId="77777777" w:rsidR="00E80BAC" w:rsidRDefault="00E80BAC">
            <w:pPr>
              <w:spacing w:line="276" w:lineRule="auto"/>
              <w:jc w:val="both"/>
              <w:rPr>
                <w:rFonts w:ascii="Arial" w:hAnsi="Arial" w:cs="Arial"/>
                <w:sz w:val="18"/>
                <w:szCs w:val="18"/>
              </w:rPr>
            </w:pPr>
            <w:r>
              <w:rPr>
                <w:rFonts w:ascii="Arial" w:hAnsi="Arial" w:cs="Arial"/>
                <w:sz w:val="18"/>
                <w:szCs w:val="18"/>
                <w:lang w:eastAsia="ja-JP"/>
              </w:rPr>
              <w:t>ZK</w:t>
            </w:r>
          </w:p>
        </w:tc>
      </w:tr>
      <w:tr w:rsidR="00E80BAC" w14:paraId="525B39C4" w14:textId="77777777" w:rsidTr="008C3E3E">
        <w:trPr>
          <w:trHeight w:val="839"/>
          <w:jc w:val="center"/>
        </w:trPr>
        <w:tc>
          <w:tcPr>
            <w:tcW w:w="496" w:type="dxa"/>
            <w:tcBorders>
              <w:top w:val="single" w:sz="4" w:space="0" w:color="auto"/>
              <w:left w:val="single" w:sz="4" w:space="0" w:color="auto"/>
              <w:bottom w:val="single" w:sz="4" w:space="0" w:color="auto"/>
              <w:right w:val="single" w:sz="4" w:space="0" w:color="auto"/>
            </w:tcBorders>
            <w:hideMark/>
          </w:tcPr>
          <w:p w14:paraId="53DA263A" w14:textId="77777777" w:rsidR="00E80BAC" w:rsidRDefault="00E80BAC">
            <w:pPr>
              <w:spacing w:line="276" w:lineRule="auto"/>
              <w:rPr>
                <w:rFonts w:ascii="Arial" w:hAnsi="Arial" w:cs="Arial"/>
                <w:sz w:val="18"/>
                <w:szCs w:val="18"/>
              </w:rPr>
            </w:pPr>
            <w:r>
              <w:rPr>
                <w:rFonts w:ascii="Arial" w:hAnsi="Arial" w:cs="Arial"/>
                <w:sz w:val="18"/>
                <w:szCs w:val="18"/>
                <w:lang w:eastAsia="ja-JP"/>
              </w:rPr>
              <w:t>2</w:t>
            </w:r>
          </w:p>
        </w:tc>
        <w:tc>
          <w:tcPr>
            <w:tcW w:w="1276" w:type="dxa"/>
            <w:tcBorders>
              <w:top w:val="single" w:sz="4" w:space="0" w:color="auto"/>
              <w:left w:val="single" w:sz="4" w:space="0" w:color="auto"/>
              <w:bottom w:val="single" w:sz="4" w:space="0" w:color="auto"/>
              <w:right w:val="single" w:sz="4" w:space="0" w:color="auto"/>
            </w:tcBorders>
            <w:hideMark/>
          </w:tcPr>
          <w:p w14:paraId="72F9668B" w14:textId="77777777" w:rsidR="00E80BAC" w:rsidRDefault="00E80BAC">
            <w:pPr>
              <w:spacing w:line="276" w:lineRule="auto"/>
              <w:rPr>
                <w:rFonts w:ascii="Arial" w:hAnsi="Arial" w:cs="Arial"/>
                <w:sz w:val="18"/>
                <w:szCs w:val="18"/>
                <w:lang w:eastAsia="ja-JP"/>
              </w:rPr>
            </w:pPr>
            <w:r>
              <w:rPr>
                <w:rFonts w:ascii="Arial" w:hAnsi="Arial" w:cs="Arial"/>
                <w:sz w:val="18"/>
                <w:szCs w:val="18"/>
                <w:lang w:eastAsia="ja-JP"/>
              </w:rPr>
              <w:t>Autoklub České republiky</w:t>
            </w:r>
          </w:p>
        </w:tc>
        <w:tc>
          <w:tcPr>
            <w:tcW w:w="1840" w:type="dxa"/>
            <w:tcBorders>
              <w:top w:val="single" w:sz="4" w:space="0" w:color="auto"/>
              <w:left w:val="single" w:sz="4" w:space="0" w:color="auto"/>
              <w:bottom w:val="single" w:sz="4" w:space="0" w:color="auto"/>
              <w:right w:val="single" w:sz="4" w:space="0" w:color="auto"/>
            </w:tcBorders>
            <w:hideMark/>
          </w:tcPr>
          <w:p w14:paraId="64DFDCC7" w14:textId="77777777" w:rsidR="00E80BAC" w:rsidRDefault="00E80BAC">
            <w:pPr>
              <w:spacing w:line="276" w:lineRule="auto"/>
              <w:rPr>
                <w:rFonts w:ascii="Arial" w:hAnsi="Arial" w:cs="Arial"/>
                <w:sz w:val="18"/>
                <w:szCs w:val="18"/>
                <w:lang w:eastAsia="ja-JP"/>
              </w:rPr>
            </w:pPr>
            <w:r>
              <w:rPr>
                <w:rFonts w:ascii="Arial" w:hAnsi="Arial" w:cs="Arial"/>
                <w:sz w:val="18"/>
                <w:szCs w:val="18"/>
                <w:lang w:eastAsia="ja-JP"/>
              </w:rPr>
              <w:t>Mistrovství světa v rally - Central European Rally 2024</w:t>
            </w:r>
          </w:p>
        </w:tc>
        <w:tc>
          <w:tcPr>
            <w:tcW w:w="1420" w:type="dxa"/>
            <w:tcBorders>
              <w:top w:val="single" w:sz="4" w:space="0" w:color="auto"/>
              <w:left w:val="single" w:sz="4" w:space="0" w:color="auto"/>
              <w:bottom w:val="single" w:sz="4" w:space="0" w:color="auto"/>
              <w:right w:val="single" w:sz="4" w:space="0" w:color="auto"/>
            </w:tcBorders>
            <w:hideMark/>
          </w:tcPr>
          <w:p w14:paraId="7B25A8EA" w14:textId="77777777" w:rsidR="00E80BAC" w:rsidRDefault="00E80BAC">
            <w:pPr>
              <w:spacing w:line="276" w:lineRule="auto"/>
              <w:jc w:val="right"/>
              <w:rPr>
                <w:rFonts w:ascii="Arial" w:hAnsi="Arial" w:cs="Arial"/>
                <w:sz w:val="18"/>
                <w:szCs w:val="18"/>
                <w:lang w:eastAsia="ja-JP"/>
              </w:rPr>
            </w:pPr>
            <w:r>
              <w:rPr>
                <w:rFonts w:ascii="Arial" w:hAnsi="Arial" w:cs="Arial"/>
                <w:sz w:val="18"/>
                <w:szCs w:val="18"/>
                <w:lang w:eastAsia="ja-JP"/>
              </w:rPr>
              <w:t>34 589 100,-</w:t>
            </w:r>
          </w:p>
        </w:tc>
        <w:tc>
          <w:tcPr>
            <w:tcW w:w="1276" w:type="dxa"/>
            <w:tcBorders>
              <w:top w:val="single" w:sz="4" w:space="0" w:color="auto"/>
              <w:left w:val="single" w:sz="4" w:space="0" w:color="auto"/>
              <w:bottom w:val="single" w:sz="4" w:space="0" w:color="auto"/>
              <w:right w:val="single" w:sz="4" w:space="0" w:color="auto"/>
            </w:tcBorders>
            <w:hideMark/>
          </w:tcPr>
          <w:p w14:paraId="6ECE050D" w14:textId="77777777" w:rsidR="00E80BAC" w:rsidRDefault="00E80BAC">
            <w:pPr>
              <w:spacing w:line="276" w:lineRule="auto"/>
              <w:jc w:val="right"/>
              <w:rPr>
                <w:rFonts w:ascii="Arial" w:hAnsi="Arial" w:cs="Arial"/>
                <w:sz w:val="18"/>
                <w:szCs w:val="18"/>
                <w:lang w:eastAsia="ja-JP"/>
              </w:rPr>
            </w:pPr>
            <w:r>
              <w:rPr>
                <w:rFonts w:ascii="Arial" w:hAnsi="Arial" w:cs="Arial"/>
                <w:sz w:val="18"/>
                <w:szCs w:val="18"/>
                <w:lang w:eastAsia="ja-JP"/>
              </w:rPr>
              <w:t>2 000 000,-</w:t>
            </w:r>
          </w:p>
        </w:tc>
        <w:tc>
          <w:tcPr>
            <w:tcW w:w="1418" w:type="dxa"/>
            <w:tcBorders>
              <w:top w:val="single" w:sz="4" w:space="0" w:color="auto"/>
              <w:left w:val="single" w:sz="4" w:space="0" w:color="auto"/>
              <w:bottom w:val="single" w:sz="4" w:space="0" w:color="auto"/>
              <w:right w:val="single" w:sz="4" w:space="0" w:color="auto"/>
            </w:tcBorders>
            <w:hideMark/>
          </w:tcPr>
          <w:p w14:paraId="70A4C13A" w14:textId="77777777" w:rsidR="00E80BAC" w:rsidRDefault="00E80BAC">
            <w:pPr>
              <w:spacing w:line="276" w:lineRule="auto"/>
              <w:jc w:val="right"/>
              <w:rPr>
                <w:rFonts w:ascii="Arial" w:hAnsi="Arial" w:cs="Arial"/>
                <w:b/>
                <w:sz w:val="18"/>
                <w:szCs w:val="18"/>
                <w:lang w:eastAsia="ja-JP"/>
              </w:rPr>
            </w:pPr>
            <w:r>
              <w:rPr>
                <w:rFonts w:ascii="Arial" w:hAnsi="Arial" w:cs="Arial"/>
                <w:sz w:val="18"/>
                <w:szCs w:val="18"/>
                <w:lang w:eastAsia="ja-JP"/>
              </w:rPr>
              <w:t>2 000 000,-</w:t>
            </w:r>
          </w:p>
        </w:tc>
        <w:tc>
          <w:tcPr>
            <w:tcW w:w="989" w:type="dxa"/>
            <w:tcBorders>
              <w:top w:val="single" w:sz="4" w:space="0" w:color="auto"/>
              <w:left w:val="single" w:sz="4" w:space="0" w:color="auto"/>
              <w:bottom w:val="single" w:sz="4" w:space="0" w:color="auto"/>
              <w:right w:val="single" w:sz="4" w:space="0" w:color="auto"/>
            </w:tcBorders>
            <w:hideMark/>
          </w:tcPr>
          <w:p w14:paraId="7B95B17F" w14:textId="77777777" w:rsidR="00E80BAC" w:rsidRDefault="00E80BAC">
            <w:pPr>
              <w:spacing w:line="276" w:lineRule="auto"/>
              <w:jc w:val="both"/>
              <w:rPr>
                <w:rFonts w:ascii="Arial" w:hAnsi="Arial" w:cs="Arial"/>
                <w:sz w:val="18"/>
                <w:szCs w:val="18"/>
                <w:lang w:eastAsia="ja-JP"/>
              </w:rPr>
            </w:pPr>
            <w:r>
              <w:rPr>
                <w:rFonts w:ascii="Arial" w:hAnsi="Arial" w:cs="Arial"/>
                <w:sz w:val="18"/>
                <w:szCs w:val="18"/>
                <w:lang w:eastAsia="ja-JP"/>
              </w:rPr>
              <w:t>ne</w:t>
            </w:r>
          </w:p>
        </w:tc>
        <w:tc>
          <w:tcPr>
            <w:tcW w:w="780" w:type="dxa"/>
            <w:tcBorders>
              <w:top w:val="single" w:sz="4" w:space="0" w:color="auto"/>
              <w:left w:val="single" w:sz="4" w:space="0" w:color="auto"/>
              <w:bottom w:val="single" w:sz="4" w:space="0" w:color="auto"/>
              <w:right w:val="single" w:sz="4" w:space="0" w:color="auto"/>
            </w:tcBorders>
            <w:hideMark/>
          </w:tcPr>
          <w:p w14:paraId="38C756D7" w14:textId="77777777" w:rsidR="00E80BAC" w:rsidRDefault="00E80BAC">
            <w:pPr>
              <w:spacing w:line="276" w:lineRule="auto"/>
              <w:jc w:val="both"/>
              <w:rPr>
                <w:rFonts w:ascii="Arial" w:hAnsi="Arial" w:cs="Arial"/>
                <w:sz w:val="18"/>
                <w:szCs w:val="18"/>
                <w:lang w:eastAsia="ja-JP"/>
              </w:rPr>
            </w:pPr>
            <w:r>
              <w:rPr>
                <w:rFonts w:ascii="Arial" w:hAnsi="Arial" w:cs="Arial"/>
                <w:sz w:val="18"/>
                <w:szCs w:val="18"/>
                <w:lang w:eastAsia="ja-JP"/>
              </w:rPr>
              <w:t>ZK</w:t>
            </w:r>
          </w:p>
        </w:tc>
      </w:tr>
    </w:tbl>
    <w:p w14:paraId="10C3EEDF" w14:textId="77777777" w:rsidR="00E80BAC" w:rsidRDefault="00E80BAC" w:rsidP="008C3E3E">
      <w:pPr>
        <w:autoSpaceDE w:val="0"/>
        <w:spacing w:before="120"/>
        <w:jc w:val="both"/>
        <w:rPr>
          <w:rFonts w:ascii="Arial" w:hAnsi="Arial" w:cs="Arial"/>
          <w:b/>
          <w:sz w:val="20"/>
          <w:szCs w:val="20"/>
        </w:rPr>
      </w:pPr>
    </w:p>
    <w:p w14:paraId="47AF8C3F" w14:textId="77777777" w:rsidR="00E80BAC" w:rsidRDefault="00E80BAC" w:rsidP="008C3E3E">
      <w:pPr>
        <w:pStyle w:val="KUJKnormal"/>
        <w:rPr>
          <w:rFonts w:ascii="Times New Roman" w:hAnsi="Times New Roman" w:cs="Arial"/>
          <w:i/>
          <w:color w:val="FF0000"/>
          <w:sz w:val="28"/>
          <w:szCs w:val="20"/>
        </w:rPr>
      </w:pPr>
    </w:p>
    <w:p w14:paraId="34A41F4F" w14:textId="77777777" w:rsidR="00E80BAC" w:rsidRDefault="00E80BAC" w:rsidP="008C3E3E">
      <w:pPr>
        <w:spacing w:line="276" w:lineRule="auto"/>
        <w:jc w:val="both"/>
        <w:rPr>
          <w:rFonts w:ascii="Arial" w:hAnsi="Arial" w:cs="Arial"/>
          <w:sz w:val="20"/>
          <w:szCs w:val="20"/>
        </w:rPr>
      </w:pPr>
    </w:p>
    <w:p w14:paraId="1751EC0C" w14:textId="77777777" w:rsidR="00E80BAC" w:rsidRDefault="00E80BAC" w:rsidP="008C3E3E">
      <w:pPr>
        <w:spacing w:line="276" w:lineRule="auto"/>
        <w:ind w:left="705" w:hanging="705"/>
        <w:jc w:val="both"/>
        <w:rPr>
          <w:rFonts w:ascii="Arial" w:hAnsi="Arial" w:cs="Arial"/>
          <w:sz w:val="20"/>
          <w:szCs w:val="20"/>
        </w:rPr>
      </w:pPr>
      <w:r>
        <w:rPr>
          <w:rFonts w:ascii="Arial" w:hAnsi="Arial" w:cs="Arial"/>
          <w:b/>
          <w:bCs/>
          <w:sz w:val="20"/>
          <w:szCs w:val="20"/>
        </w:rPr>
        <w:t xml:space="preserve">1. </w:t>
      </w:r>
      <w:r>
        <w:rPr>
          <w:rFonts w:ascii="Arial" w:hAnsi="Arial" w:cs="Arial"/>
          <w:b/>
          <w:bCs/>
          <w:sz w:val="20"/>
          <w:szCs w:val="20"/>
        </w:rPr>
        <w:tab/>
        <w:t xml:space="preserve">Žadatel: </w:t>
      </w:r>
      <w:bookmarkStart w:id="2" w:name="_Hlk132274366"/>
      <w:r>
        <w:rPr>
          <w:rFonts w:ascii="Arial" w:hAnsi="Arial" w:cs="Arial"/>
          <w:sz w:val="20"/>
          <w:szCs w:val="20"/>
        </w:rPr>
        <w:t xml:space="preserve">Český svaz ledního hokeje z.s. Českomoravská 2420/15, Praha 19000, IČO: 00536440 </w:t>
      </w:r>
    </w:p>
    <w:bookmarkEnd w:id="2"/>
    <w:p w14:paraId="3CD953BD" w14:textId="77777777" w:rsidR="00E80BAC" w:rsidRDefault="00E80BAC" w:rsidP="008C3E3E">
      <w:pPr>
        <w:spacing w:line="276" w:lineRule="auto"/>
        <w:ind w:left="708"/>
        <w:contextualSpacing/>
        <w:jc w:val="both"/>
        <w:rPr>
          <w:rFonts w:ascii="Arial" w:hAnsi="Arial" w:cs="Arial"/>
          <w:color w:val="FF0000"/>
          <w:sz w:val="20"/>
          <w:szCs w:val="20"/>
        </w:rPr>
      </w:pPr>
      <w:r>
        <w:rPr>
          <w:rFonts w:ascii="Arial" w:hAnsi="Arial" w:cs="Arial"/>
          <w:b/>
          <w:bCs/>
          <w:sz w:val="20"/>
          <w:szCs w:val="20"/>
        </w:rPr>
        <w:t>Žádost došla dne</w:t>
      </w:r>
      <w:r>
        <w:rPr>
          <w:rFonts w:ascii="Arial" w:hAnsi="Arial" w:cs="Arial"/>
          <w:sz w:val="20"/>
          <w:szCs w:val="20"/>
        </w:rPr>
        <w:t>: 2. 5. 2024</w:t>
      </w:r>
    </w:p>
    <w:p w14:paraId="786E4928" w14:textId="77777777" w:rsidR="00E80BAC" w:rsidRDefault="00E80BAC" w:rsidP="008C3E3E">
      <w:pPr>
        <w:spacing w:line="276" w:lineRule="auto"/>
        <w:ind w:left="708"/>
        <w:contextualSpacing/>
        <w:jc w:val="both"/>
        <w:rPr>
          <w:rFonts w:ascii="Arial" w:hAnsi="Arial" w:cs="Arial"/>
          <w:sz w:val="20"/>
          <w:szCs w:val="20"/>
        </w:rPr>
      </w:pPr>
      <w:r>
        <w:rPr>
          <w:rFonts w:ascii="Arial" w:hAnsi="Arial" w:cs="Arial"/>
          <w:b/>
          <w:bCs/>
          <w:sz w:val="20"/>
          <w:szCs w:val="20"/>
        </w:rPr>
        <w:t xml:space="preserve">Účel: </w:t>
      </w:r>
      <w:r>
        <w:rPr>
          <w:rFonts w:ascii="Arial" w:hAnsi="Arial" w:cs="Arial"/>
          <w:sz w:val="20"/>
          <w:szCs w:val="20"/>
        </w:rPr>
        <w:t>IIHF MS žen 2025, 2 ročníky Českých hokejových her v 2025 a 2028, 4 turnaje reprezentací ČR v mezinárodních přestávkách v období 2025 až 2028, termín 1. 1. 2024 – 31. 5. 2028</w:t>
      </w:r>
    </w:p>
    <w:p w14:paraId="39F97905" w14:textId="77777777" w:rsidR="00E80BAC" w:rsidRDefault="00E80BAC" w:rsidP="008C3E3E">
      <w:pPr>
        <w:spacing w:line="276" w:lineRule="auto"/>
        <w:ind w:left="284" w:firstLine="424"/>
        <w:contextualSpacing/>
        <w:jc w:val="both"/>
        <w:rPr>
          <w:rFonts w:ascii="Arial" w:hAnsi="Arial" w:cs="Arial"/>
          <w:sz w:val="20"/>
          <w:szCs w:val="20"/>
        </w:rPr>
      </w:pPr>
      <w:r>
        <w:rPr>
          <w:rFonts w:ascii="Arial" w:hAnsi="Arial" w:cs="Arial"/>
          <w:b/>
          <w:bCs/>
          <w:sz w:val="20"/>
          <w:szCs w:val="20"/>
        </w:rPr>
        <w:t xml:space="preserve">Požadovaná dotace: </w:t>
      </w:r>
      <w:r>
        <w:rPr>
          <w:rFonts w:ascii="Arial" w:hAnsi="Arial" w:cs="Arial"/>
          <w:sz w:val="20"/>
          <w:szCs w:val="20"/>
        </w:rPr>
        <w:t>16 000 000,- Kč</w:t>
      </w:r>
    </w:p>
    <w:p w14:paraId="32A48777" w14:textId="77777777" w:rsidR="00E80BAC" w:rsidRDefault="00E80BAC" w:rsidP="008C3E3E">
      <w:pPr>
        <w:pStyle w:val="KUJKnormal"/>
        <w:spacing w:line="276" w:lineRule="auto"/>
        <w:rPr>
          <w:rFonts w:ascii="Times New Roman" w:eastAsia="Times New Roman" w:hAnsi="Times New Roman" w:cs="Arial"/>
          <w:sz w:val="28"/>
          <w:szCs w:val="20"/>
          <w:highlight w:val="yellow"/>
          <w:lang w:eastAsia="cs-CZ"/>
        </w:rPr>
      </w:pPr>
    </w:p>
    <w:p w14:paraId="6CEDA11E" w14:textId="77777777" w:rsidR="00E80BAC" w:rsidRDefault="00E80BAC" w:rsidP="008C3E3E">
      <w:pPr>
        <w:spacing w:line="276" w:lineRule="auto"/>
        <w:jc w:val="both"/>
        <w:rPr>
          <w:rFonts w:ascii="Arial" w:eastAsia="Times New Roman" w:hAnsi="Arial" w:cs="Arial"/>
          <w:b/>
          <w:bCs/>
          <w:sz w:val="20"/>
          <w:szCs w:val="20"/>
          <w:lang w:eastAsia="cs-CZ"/>
        </w:rPr>
      </w:pPr>
      <w:r>
        <w:rPr>
          <w:rFonts w:ascii="Arial" w:hAnsi="Arial" w:cs="Arial"/>
          <w:b/>
          <w:bCs/>
          <w:sz w:val="20"/>
          <w:szCs w:val="20"/>
        </w:rPr>
        <w:t>Záměr projektu:</w:t>
      </w:r>
    </w:p>
    <w:p w14:paraId="734AE146"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Obsahem projektu je několik níže uvedených reprezentačních hokejových akcí:</w:t>
      </w:r>
    </w:p>
    <w:p w14:paraId="1AB1317E"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IIHF WW 2025 - Mistrovství světa žen se pořádá 1x ročně za účasti 10 nejlepších týmů aktuálního žebříčku. Jedná se o nejvýznamnější akci pro ženský hokej vrcholové úrovně. Akce je atraktivní pro diváky ze všech částí České republiky i ze zahraničí a díky ní se představí světové ženské hokejové špičky české veřejnosti. Konání významné sportovní akce v krajském městě České Budějovice se pozitivně promítne v návštěvnosti Jihočeského kraje tuzemskými i zahraničními turisty. Organizace mistrovství bude mít pozitivní společenský, hospodářský a ekonomický přínos. Detailní informace o připravovaném mistrovství světa jsou popsány ve Studii proveditelnosti, která je přílohou této žádosti.</w:t>
      </w:r>
    </w:p>
    <w:p w14:paraId="1AC47A61" w14:textId="77777777" w:rsidR="00E80BAC" w:rsidRDefault="00E80BAC" w:rsidP="008C3E3E">
      <w:pPr>
        <w:spacing w:line="276" w:lineRule="auto"/>
        <w:jc w:val="both"/>
        <w:rPr>
          <w:rFonts w:ascii="Arial" w:hAnsi="Arial" w:cs="Arial"/>
          <w:sz w:val="20"/>
          <w:szCs w:val="20"/>
        </w:rPr>
      </w:pPr>
    </w:p>
    <w:p w14:paraId="7E979947"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České hokejové hry - jsou každoročně pořádaný hokejový turnaj v rámci Euro Hockey Tour v České republice. Díky květnovému termínu, kdy je turnaj jednou z posledních prověrek týmů před mistrovstvím světa, hrají všechny týmy v sestavách i s předními hráči kanadsko-americké NHL. České hokejové hry jsou významná sportovní akce, které se účastní mužské seniorské reprezentace zemí České republiky, Finska, Švédska a Švýcarska. Spotřeba vyplývající z přípravy a pořádání akce generuje příjmy veřejných rozpočtů na úrovni státu, kraje i obce. Podrobnější informace o připravovaných hrách jsou popsány v přílohách této žádosti.</w:t>
      </w:r>
    </w:p>
    <w:p w14:paraId="18E021EC" w14:textId="77777777" w:rsidR="00E80BAC" w:rsidRDefault="00E80BAC" w:rsidP="008C3E3E">
      <w:pPr>
        <w:spacing w:line="276" w:lineRule="auto"/>
        <w:jc w:val="both"/>
        <w:rPr>
          <w:rFonts w:ascii="Arial" w:hAnsi="Arial" w:cs="Arial"/>
          <w:sz w:val="20"/>
          <w:szCs w:val="20"/>
        </w:rPr>
      </w:pPr>
    </w:p>
    <w:p w14:paraId="69820837"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Další turnaje reprezentací - jedná se o turnaje v kategorii mládežnických reprezentací ČR U16 - U20, nebo reprezentací žen a U18 žen) v období let 2025 až 2028“. Podrobnější informace o připravovaných turnajích jsou popsány v přílohách této žádosti, nicméně vzhledem k pozdějšímu datu konání zatím nemají detailnější specifikaci. Tu ČSLH doplní v průběhu příprav.</w:t>
      </w:r>
    </w:p>
    <w:p w14:paraId="3C8209A3" w14:textId="77777777" w:rsidR="00E80BAC" w:rsidRDefault="00E80BAC" w:rsidP="008C3E3E">
      <w:pPr>
        <w:spacing w:line="276" w:lineRule="auto"/>
        <w:jc w:val="both"/>
        <w:rPr>
          <w:rFonts w:ascii="Arial" w:hAnsi="Arial" w:cs="Arial"/>
          <w:sz w:val="20"/>
          <w:szCs w:val="20"/>
        </w:rPr>
      </w:pPr>
    </w:p>
    <w:p w14:paraId="63B87C04" w14:textId="77777777" w:rsidR="00E80BAC" w:rsidRDefault="00E80BAC" w:rsidP="008C3E3E">
      <w:pPr>
        <w:spacing w:line="276" w:lineRule="auto"/>
        <w:jc w:val="both"/>
        <w:rPr>
          <w:rFonts w:ascii="Arial" w:hAnsi="Arial" w:cs="Arial"/>
          <w:b/>
          <w:bCs/>
          <w:sz w:val="20"/>
          <w:szCs w:val="20"/>
        </w:rPr>
      </w:pPr>
      <w:r>
        <w:rPr>
          <w:rFonts w:ascii="Arial" w:hAnsi="Arial" w:cs="Arial"/>
          <w:b/>
          <w:bCs/>
          <w:sz w:val="20"/>
          <w:szCs w:val="20"/>
        </w:rPr>
        <w:t xml:space="preserve">Celkové náklady:  </w:t>
      </w:r>
      <w:r>
        <w:rPr>
          <w:rFonts w:ascii="Arial" w:hAnsi="Arial" w:cs="Arial"/>
          <w:b/>
          <w:bCs/>
          <w:sz w:val="20"/>
          <w:szCs w:val="20"/>
        </w:rPr>
        <w:tab/>
      </w:r>
      <w:r>
        <w:rPr>
          <w:rFonts w:ascii="Arial" w:hAnsi="Arial" w:cs="Arial"/>
          <w:b/>
          <w:bCs/>
          <w:sz w:val="20"/>
          <w:szCs w:val="20"/>
        </w:rPr>
        <w:tab/>
        <w:t>16 000 000 Kč</w:t>
      </w:r>
      <w:r>
        <w:rPr>
          <w:rFonts w:ascii="Arial" w:hAnsi="Arial" w:cs="Arial"/>
          <w:b/>
          <w:bCs/>
          <w:sz w:val="20"/>
          <w:szCs w:val="20"/>
        </w:rPr>
        <w:tab/>
      </w:r>
    </w:p>
    <w:p w14:paraId="377AA26F"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 xml:space="preserve">IIHF WW 2025 </w:t>
      </w:r>
      <w:r>
        <w:rPr>
          <w:rFonts w:ascii="Arial" w:hAnsi="Arial" w:cs="Arial"/>
          <w:sz w:val="20"/>
          <w:szCs w:val="20"/>
        </w:rPr>
        <w:tab/>
      </w:r>
      <w:r>
        <w:rPr>
          <w:rFonts w:ascii="Arial" w:hAnsi="Arial" w:cs="Arial"/>
          <w:sz w:val="20"/>
          <w:szCs w:val="20"/>
        </w:rPr>
        <w:tab/>
      </w:r>
      <w:r>
        <w:rPr>
          <w:rFonts w:ascii="Arial" w:hAnsi="Arial" w:cs="Arial"/>
          <w:sz w:val="20"/>
          <w:szCs w:val="20"/>
        </w:rPr>
        <w:tab/>
        <w:t>10 000 000 Kč</w:t>
      </w:r>
    </w:p>
    <w:p w14:paraId="76B65543"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 xml:space="preserve">České hokejové hry 2025 </w:t>
      </w:r>
      <w:r>
        <w:rPr>
          <w:rFonts w:ascii="Arial" w:hAnsi="Arial" w:cs="Arial"/>
          <w:sz w:val="20"/>
          <w:szCs w:val="20"/>
        </w:rPr>
        <w:tab/>
        <w:t>2 000 000 Kč</w:t>
      </w:r>
    </w:p>
    <w:p w14:paraId="4BF1DC7B"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 xml:space="preserve">České hokejové hry 2028 </w:t>
      </w:r>
      <w:r>
        <w:rPr>
          <w:rFonts w:ascii="Arial" w:hAnsi="Arial" w:cs="Arial"/>
          <w:sz w:val="20"/>
          <w:szCs w:val="20"/>
        </w:rPr>
        <w:tab/>
        <w:t>2 000 000 Kč</w:t>
      </w:r>
    </w:p>
    <w:p w14:paraId="18A43F51"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 xml:space="preserve">Další turnaje reprezentací </w:t>
      </w:r>
      <w:r>
        <w:rPr>
          <w:rFonts w:ascii="Arial" w:hAnsi="Arial" w:cs="Arial"/>
          <w:sz w:val="20"/>
          <w:szCs w:val="20"/>
        </w:rPr>
        <w:tab/>
        <w:t>2 000 000 Kč</w:t>
      </w:r>
    </w:p>
    <w:p w14:paraId="701DB7BA" w14:textId="77777777" w:rsidR="00E80BAC" w:rsidRDefault="00E80BAC" w:rsidP="008C3E3E">
      <w:pPr>
        <w:spacing w:line="276" w:lineRule="auto"/>
        <w:jc w:val="both"/>
        <w:rPr>
          <w:rFonts w:ascii="Arial" w:hAnsi="Arial" w:cs="Arial"/>
          <w:sz w:val="20"/>
          <w:szCs w:val="20"/>
        </w:rPr>
      </w:pPr>
    </w:p>
    <w:p w14:paraId="3F1E4857" w14:textId="77777777" w:rsidR="00E80BAC" w:rsidRDefault="00E80BAC" w:rsidP="008C3E3E">
      <w:pPr>
        <w:spacing w:line="276" w:lineRule="auto"/>
        <w:jc w:val="both"/>
        <w:rPr>
          <w:rFonts w:ascii="Arial" w:hAnsi="Arial" w:cs="Arial"/>
          <w:sz w:val="20"/>
          <w:szCs w:val="20"/>
        </w:rPr>
      </w:pPr>
    </w:p>
    <w:p w14:paraId="07CA0F7F" w14:textId="77777777" w:rsidR="00E80BAC" w:rsidRDefault="00E80BAC" w:rsidP="008C3E3E">
      <w:pPr>
        <w:spacing w:line="276" w:lineRule="auto"/>
        <w:jc w:val="both"/>
        <w:rPr>
          <w:rFonts w:ascii="Arial" w:hAnsi="Arial" w:cs="Arial"/>
          <w:sz w:val="20"/>
          <w:szCs w:val="20"/>
          <w:u w:val="single"/>
        </w:rPr>
      </w:pPr>
      <w:r>
        <w:rPr>
          <w:rFonts w:ascii="Arial" w:hAnsi="Arial" w:cs="Arial"/>
          <w:sz w:val="20"/>
          <w:szCs w:val="20"/>
          <w:u w:val="single"/>
        </w:rPr>
        <w:lastRenderedPageBreak/>
        <w:t>Komentář:</w:t>
      </w:r>
    </w:p>
    <w:p w14:paraId="6DC11F1A"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Cílem projektu je příprava a organizace vrcholových hokejových akcí. Akce budou mít kromě přímých ekonomických přínosů také celou řadu významných pozitivních dopadů na sportovní prostředí a veřejnost obecně. Rozšiřují volnočasovou nabídku v místě konání a mají pozitivní vliv na cestovní ruch, neboť akce nenavštěvují jen obyvatelé hostitelských měst, ale i vysoký počet hokejových fanoušků z ostatních obcí ČR a ze zahraničí. Žádost v dotačním programu kraje pro rok 2024 nebyla podána. Záměr projektu částečně odpovídá cílům schválených dotačním programům pro rok 2024. Jedná se o akce, které svým dopadem a přínosem pro Jihočeský kraj byly vyhodnoceny jako vysoce významné.</w:t>
      </w:r>
    </w:p>
    <w:p w14:paraId="24D3097B" w14:textId="77777777" w:rsidR="00E80BAC" w:rsidRDefault="00E80BAC" w:rsidP="008C3E3E">
      <w:pPr>
        <w:spacing w:line="276" w:lineRule="auto"/>
        <w:jc w:val="both"/>
        <w:rPr>
          <w:rFonts w:ascii="Arial" w:hAnsi="Arial" w:cs="Arial"/>
          <w:sz w:val="20"/>
          <w:szCs w:val="20"/>
        </w:rPr>
      </w:pPr>
    </w:p>
    <w:p w14:paraId="4F1F6FDA" w14:textId="77777777" w:rsidR="00E80BAC" w:rsidRDefault="00E80BAC" w:rsidP="008C3E3E">
      <w:pPr>
        <w:spacing w:line="276" w:lineRule="auto"/>
        <w:jc w:val="both"/>
        <w:rPr>
          <w:rFonts w:ascii="Arial" w:hAnsi="Arial" w:cs="Arial"/>
          <w:sz w:val="20"/>
          <w:szCs w:val="20"/>
        </w:rPr>
      </w:pPr>
      <w:r>
        <w:rPr>
          <w:rFonts w:ascii="Arial" w:hAnsi="Arial" w:cs="Arial"/>
          <w:b/>
          <w:bCs/>
          <w:sz w:val="20"/>
          <w:szCs w:val="20"/>
        </w:rPr>
        <w:t xml:space="preserve">2. </w:t>
      </w:r>
      <w:r>
        <w:rPr>
          <w:rFonts w:ascii="Arial" w:hAnsi="Arial" w:cs="Arial"/>
          <w:b/>
          <w:bCs/>
          <w:sz w:val="20"/>
          <w:szCs w:val="20"/>
        </w:rPr>
        <w:tab/>
      </w:r>
      <w:bookmarkStart w:id="3" w:name="_Hlk132182369"/>
      <w:r>
        <w:rPr>
          <w:rFonts w:ascii="Arial" w:hAnsi="Arial" w:cs="Arial"/>
          <w:b/>
          <w:bCs/>
          <w:sz w:val="20"/>
          <w:szCs w:val="20"/>
        </w:rPr>
        <w:t>Žadatel:</w:t>
      </w:r>
      <w:r>
        <w:rPr>
          <w:rFonts w:ascii="Arial" w:hAnsi="Arial" w:cs="Arial"/>
          <w:sz w:val="20"/>
          <w:szCs w:val="20"/>
        </w:rPr>
        <w:t xml:space="preserve"> Autoklub České republiky, Opletalova1337 / 29, Praha 1, IČO 00550264</w:t>
      </w:r>
    </w:p>
    <w:p w14:paraId="0412D292" w14:textId="77777777" w:rsidR="00E80BAC" w:rsidRDefault="00E80BAC" w:rsidP="008C3E3E">
      <w:pPr>
        <w:spacing w:line="276" w:lineRule="auto"/>
        <w:ind w:left="708"/>
        <w:contextualSpacing/>
        <w:jc w:val="both"/>
        <w:rPr>
          <w:rFonts w:ascii="Arial" w:hAnsi="Arial" w:cs="Arial"/>
          <w:color w:val="FF0000"/>
          <w:sz w:val="20"/>
          <w:szCs w:val="20"/>
        </w:rPr>
      </w:pPr>
      <w:r>
        <w:rPr>
          <w:rFonts w:ascii="Arial" w:hAnsi="Arial" w:cs="Arial"/>
          <w:b/>
          <w:bCs/>
          <w:sz w:val="20"/>
          <w:szCs w:val="20"/>
        </w:rPr>
        <w:t>Žádost došla dne:</w:t>
      </w:r>
      <w:r>
        <w:rPr>
          <w:rFonts w:ascii="Arial" w:hAnsi="Arial" w:cs="Arial"/>
          <w:sz w:val="20"/>
          <w:szCs w:val="20"/>
        </w:rPr>
        <w:t xml:space="preserve"> 21. 3. 2024</w:t>
      </w:r>
    </w:p>
    <w:p w14:paraId="6124CC61" w14:textId="77777777" w:rsidR="00E80BAC" w:rsidRDefault="00E80BAC" w:rsidP="008C3E3E">
      <w:pPr>
        <w:spacing w:line="276" w:lineRule="auto"/>
        <w:ind w:left="360" w:firstLine="348"/>
        <w:contextualSpacing/>
        <w:jc w:val="both"/>
        <w:rPr>
          <w:rFonts w:ascii="Arial" w:hAnsi="Arial" w:cs="Arial"/>
          <w:sz w:val="20"/>
          <w:szCs w:val="20"/>
        </w:rPr>
      </w:pPr>
      <w:r>
        <w:rPr>
          <w:rFonts w:ascii="Arial" w:hAnsi="Arial" w:cs="Arial"/>
          <w:b/>
          <w:bCs/>
          <w:sz w:val="20"/>
          <w:szCs w:val="20"/>
        </w:rPr>
        <w:t>Účel</w:t>
      </w:r>
      <w:r>
        <w:rPr>
          <w:rFonts w:ascii="Arial" w:hAnsi="Arial" w:cs="Arial"/>
          <w:sz w:val="20"/>
          <w:szCs w:val="20"/>
        </w:rPr>
        <w:t>: Mistrovství světa v rally - Central European Rally 2024, termín 17. - 20. 10. 2024</w:t>
      </w:r>
    </w:p>
    <w:p w14:paraId="5BC19EEC" w14:textId="77777777" w:rsidR="00E80BAC" w:rsidRDefault="00E80BAC" w:rsidP="008C3E3E">
      <w:pPr>
        <w:spacing w:line="276" w:lineRule="auto"/>
        <w:ind w:left="284" w:firstLine="424"/>
        <w:contextualSpacing/>
        <w:jc w:val="both"/>
        <w:rPr>
          <w:rFonts w:ascii="Arial" w:hAnsi="Arial" w:cs="Arial"/>
          <w:sz w:val="20"/>
          <w:szCs w:val="20"/>
        </w:rPr>
      </w:pPr>
      <w:r>
        <w:rPr>
          <w:rFonts w:ascii="Arial" w:hAnsi="Arial" w:cs="Arial"/>
          <w:b/>
          <w:bCs/>
          <w:sz w:val="20"/>
          <w:szCs w:val="20"/>
        </w:rPr>
        <w:t>Požadovaná dotace</w:t>
      </w:r>
      <w:r>
        <w:rPr>
          <w:rFonts w:ascii="Arial" w:hAnsi="Arial" w:cs="Arial"/>
          <w:sz w:val="20"/>
          <w:szCs w:val="20"/>
        </w:rPr>
        <w:t>: 2 000 000,- Kč</w:t>
      </w:r>
    </w:p>
    <w:p w14:paraId="2DFA9CFA" w14:textId="77777777" w:rsidR="00E80BAC" w:rsidRDefault="00E80BAC" w:rsidP="008C3E3E">
      <w:pPr>
        <w:pStyle w:val="KUJKnormal"/>
        <w:spacing w:line="276" w:lineRule="auto"/>
        <w:rPr>
          <w:rFonts w:ascii="Times New Roman" w:eastAsia="Times New Roman" w:hAnsi="Times New Roman" w:cs="Arial"/>
          <w:sz w:val="28"/>
          <w:szCs w:val="20"/>
          <w:highlight w:val="yellow"/>
          <w:lang w:eastAsia="cs-CZ"/>
        </w:rPr>
      </w:pPr>
    </w:p>
    <w:p w14:paraId="0264E31D" w14:textId="77777777" w:rsidR="00E80BAC" w:rsidRDefault="00E80BAC" w:rsidP="008C3E3E">
      <w:pPr>
        <w:pStyle w:val="KUJKnormal"/>
        <w:spacing w:line="276" w:lineRule="auto"/>
        <w:rPr>
          <w:rFonts w:eastAsia="Times New Roman" w:cs="Arial"/>
          <w:szCs w:val="20"/>
          <w:highlight w:val="yellow"/>
          <w:lang w:eastAsia="cs-CZ"/>
        </w:rPr>
      </w:pPr>
    </w:p>
    <w:p w14:paraId="73697D2A" w14:textId="77777777" w:rsidR="00E80BAC" w:rsidRDefault="00E80BAC" w:rsidP="008C3E3E">
      <w:pPr>
        <w:spacing w:line="276" w:lineRule="auto"/>
        <w:jc w:val="both"/>
        <w:rPr>
          <w:rFonts w:ascii="Arial" w:eastAsia="Times New Roman" w:hAnsi="Arial" w:cs="Arial"/>
          <w:b/>
          <w:bCs/>
          <w:sz w:val="20"/>
          <w:szCs w:val="20"/>
          <w:lang w:eastAsia="cs-CZ"/>
        </w:rPr>
      </w:pPr>
      <w:r>
        <w:rPr>
          <w:rFonts w:ascii="Arial" w:hAnsi="Arial" w:cs="Arial"/>
          <w:b/>
          <w:bCs/>
          <w:sz w:val="20"/>
          <w:szCs w:val="20"/>
        </w:rPr>
        <w:t>Záměr projektu:</w:t>
      </w:r>
    </w:p>
    <w:p w14:paraId="30F3A5DA"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Účel, na který budou žádané finanční prostředky využity, je realizace významné sportovní akce Mistrovství světa v rally - Central European Rally 2024. Jedná se o společný projekt autoklubů České republiky, Německa a Rakouska. Pořadatelem akce za Českou republiky tak je Autoklub ČR - národní autorita v oblasti motoristického sportu. V každé zemi se bude konat jedna soutěžní etapa. Česká soutěžní etapa se bude konat na území Jihočeského kraje, kde jsou vhodné rychlostní zkoušky nejen kvalitou, ale také dostatečným prostorem pro diváky, kterých očekáváme okolo 40 000 z celé Evropy. Central Europen Rally je závod mistrovství světa v automobilové rally, kde jsou po celý rok zařazeny prestižní třídy WRC, WRC2 a WRC3. Právě tyto tři hlavní třídy jsou největším lákadlem pro naše i zahraniční fanoušky tohoto motoristického sportu. Termín konání závodu je pro nadcházející sezónu naplánován na termín 17. října – 20. října. V druhém ročníku po úspěšné premiéře povede trať závodu z Prahy, kde bude slavnostní start na Hradčanském náměstí přímo před Pražským hradem až do Jihočeského kraje. Po velmi zdařilém prvním ročníku, očekáváme v roce 2024 více než 90 startujících posádek z celého světa.</w:t>
      </w:r>
    </w:p>
    <w:p w14:paraId="0E2E74D7" w14:textId="77777777" w:rsidR="00E80BAC" w:rsidRDefault="00E80BAC" w:rsidP="008C3E3E">
      <w:pPr>
        <w:spacing w:line="276" w:lineRule="auto"/>
        <w:jc w:val="both"/>
        <w:rPr>
          <w:rFonts w:ascii="Arial" w:hAnsi="Arial" w:cs="Arial"/>
          <w:b/>
          <w:bCs/>
          <w:sz w:val="20"/>
          <w:szCs w:val="20"/>
        </w:rPr>
      </w:pPr>
    </w:p>
    <w:p w14:paraId="27450B03" w14:textId="77777777" w:rsidR="00E80BAC" w:rsidRDefault="00E80BAC" w:rsidP="008C3E3E">
      <w:pPr>
        <w:spacing w:line="276" w:lineRule="auto"/>
        <w:jc w:val="both"/>
        <w:rPr>
          <w:rFonts w:ascii="Arial" w:hAnsi="Arial" w:cs="Arial"/>
          <w:b/>
          <w:bCs/>
          <w:sz w:val="20"/>
          <w:szCs w:val="20"/>
        </w:rPr>
      </w:pPr>
      <w:r>
        <w:rPr>
          <w:rFonts w:ascii="Arial" w:hAnsi="Arial" w:cs="Arial"/>
          <w:b/>
          <w:bCs/>
          <w:sz w:val="20"/>
          <w:szCs w:val="20"/>
        </w:rPr>
        <w:t xml:space="preserve">Celkové náklady: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34 589 100 Kč</w:t>
      </w:r>
    </w:p>
    <w:p w14:paraId="1EC440B1"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 xml:space="preserve">Mandatorní výdaje spojené s organizací </w:t>
      </w:r>
      <w:r>
        <w:rPr>
          <w:rFonts w:ascii="Arial" w:hAnsi="Arial" w:cs="Arial"/>
          <w:sz w:val="20"/>
          <w:szCs w:val="20"/>
        </w:rPr>
        <w:tab/>
        <w:t>14 010 150 Kč</w:t>
      </w:r>
    </w:p>
    <w:p w14:paraId="69F28E88"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 xml:space="preserve">Náklady na zajištění sportovní organizace </w:t>
      </w:r>
      <w:r>
        <w:rPr>
          <w:rFonts w:ascii="Arial" w:hAnsi="Arial" w:cs="Arial"/>
          <w:sz w:val="20"/>
          <w:szCs w:val="20"/>
        </w:rPr>
        <w:tab/>
        <w:t>13 573 350 Kč</w:t>
      </w:r>
    </w:p>
    <w:p w14:paraId="1952D525"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 xml:space="preserve">Náklady na zajištění diváckého zázemí </w:t>
      </w:r>
      <w:r>
        <w:rPr>
          <w:rFonts w:ascii="Arial" w:hAnsi="Arial" w:cs="Arial"/>
          <w:sz w:val="20"/>
          <w:szCs w:val="20"/>
        </w:rPr>
        <w:tab/>
      </w:r>
      <w:r>
        <w:rPr>
          <w:rFonts w:ascii="Arial" w:hAnsi="Arial" w:cs="Arial"/>
          <w:sz w:val="20"/>
          <w:szCs w:val="20"/>
        </w:rPr>
        <w:tab/>
        <w:t>185 550 Kč</w:t>
      </w:r>
    </w:p>
    <w:p w14:paraId="19C7A8D6"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 xml:space="preserve">Náklady na propagaci, marketing, média </w:t>
      </w:r>
      <w:r>
        <w:rPr>
          <w:rFonts w:ascii="Arial" w:hAnsi="Arial" w:cs="Arial"/>
          <w:sz w:val="20"/>
          <w:szCs w:val="20"/>
        </w:rPr>
        <w:tab/>
        <w:t>495 600 Kč</w:t>
      </w:r>
    </w:p>
    <w:p w14:paraId="1BA4DCA8"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 xml:space="preserve">Ostatní náklady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324 450 Kč</w:t>
      </w:r>
    </w:p>
    <w:p w14:paraId="1EB1D460" w14:textId="77777777" w:rsidR="00E80BAC" w:rsidRDefault="00E80BAC" w:rsidP="008C3E3E">
      <w:pPr>
        <w:spacing w:line="276" w:lineRule="auto"/>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272D3B52" w14:textId="77777777" w:rsidR="00E80BAC" w:rsidRDefault="00E80BAC" w:rsidP="008C3E3E">
      <w:pPr>
        <w:spacing w:line="276" w:lineRule="auto"/>
        <w:jc w:val="both"/>
        <w:rPr>
          <w:sz w:val="20"/>
          <w:szCs w:val="20"/>
        </w:rPr>
      </w:pPr>
      <w:r>
        <w:rPr>
          <w:rFonts w:ascii="Arial" w:hAnsi="Arial" w:cs="Arial"/>
          <w:sz w:val="20"/>
          <w:szCs w:val="20"/>
          <w:u w:val="single"/>
        </w:rPr>
        <w:t>Komentář:</w:t>
      </w:r>
      <w:r>
        <w:rPr>
          <w:sz w:val="20"/>
          <w:szCs w:val="20"/>
        </w:rPr>
        <w:t xml:space="preserve"> </w:t>
      </w:r>
    </w:p>
    <w:p w14:paraId="0D498778" w14:textId="77777777" w:rsidR="00E80BAC" w:rsidRDefault="00E80BAC" w:rsidP="008C3E3E">
      <w:pPr>
        <w:spacing w:line="276" w:lineRule="auto"/>
        <w:jc w:val="both"/>
        <w:rPr>
          <w:rFonts w:ascii="Arial" w:hAnsi="Arial" w:cs="Arial"/>
          <w:sz w:val="20"/>
          <w:szCs w:val="20"/>
        </w:rPr>
      </w:pPr>
      <w:r>
        <w:rPr>
          <w:rFonts w:ascii="Arial" w:hAnsi="Arial" w:cs="Arial"/>
          <w:sz w:val="20"/>
          <w:szCs w:val="20"/>
        </w:rPr>
        <w:t>Cílem projektu je úspěšná realizace mistrovství světa v automobilové rally v ČR a propagace ČR včetně Jihočeského kraje. Závod mistrovství světa v automobilové rally se poprvé v ČR konal v roce 2023. Central  European Rally byla schválena a zařazena do kalendáře MS 2024 mezinárodní automobilovou federací FIA. Projekt bude realizován v území Jihočeského kraje, a to především na komunikacích v okolí obcí Vimperk, Prachatice, Šumavské Hoštice, Drslavice, Kratušín, Lažiště, Čkyně, Drážov. Záměr projektu částečně odpovídá cílům schválených dotačním programům pro rok 2024. Jedná se o akci, které svým dopadem a přínosem pro Jihočeský kraj byla vyhodnocena jako vysoce významná.</w:t>
      </w:r>
      <w:bookmarkEnd w:id="3"/>
    </w:p>
    <w:p w14:paraId="58DEAF6E" w14:textId="77777777" w:rsidR="00E80BAC" w:rsidRPr="0061124C" w:rsidRDefault="00E80BAC" w:rsidP="0061124C">
      <w:pPr>
        <w:pStyle w:val="KUJKnormal"/>
        <w:rPr>
          <w:rFonts w:cs="Arial"/>
          <w:szCs w:val="20"/>
        </w:rPr>
      </w:pPr>
    </w:p>
    <w:p w14:paraId="71FCE893" w14:textId="77777777" w:rsidR="00E80BAC" w:rsidRDefault="00E80BAC" w:rsidP="0061124C">
      <w:pPr>
        <w:pStyle w:val="KUJKnormal"/>
        <w:ind w:left="720"/>
      </w:pPr>
    </w:p>
    <w:p w14:paraId="0E733289" w14:textId="77777777" w:rsidR="00E80BAC" w:rsidRDefault="00E80BAC" w:rsidP="00DA1E01">
      <w:pPr>
        <w:pStyle w:val="KUJKnormal"/>
      </w:pPr>
      <w:r>
        <w:t>Finanční nároky a krytí:</w:t>
      </w:r>
    </w:p>
    <w:p w14:paraId="7466713B" w14:textId="77777777" w:rsidR="00E80BAC" w:rsidRDefault="00E80BAC" w:rsidP="008C3E3E">
      <w:pPr>
        <w:jc w:val="both"/>
        <w:rPr>
          <w:rFonts w:ascii="Arial" w:hAnsi="Arial" w:cs="Arial"/>
          <w:sz w:val="20"/>
          <w:szCs w:val="20"/>
          <w:lang w:eastAsia="ja-JP"/>
        </w:rPr>
      </w:pPr>
      <w:r>
        <w:rPr>
          <w:rFonts w:ascii="Arial" w:hAnsi="Arial" w:cs="Arial"/>
          <w:sz w:val="20"/>
          <w:szCs w:val="20"/>
          <w:lang w:eastAsia="ja-JP"/>
        </w:rPr>
        <w:t>OŠMT v rozpočtu nemá volné prostředky v takové výši, OŠMT z tohoto důvodu žádá o uvolnění z FRR kraje.</w:t>
      </w:r>
    </w:p>
    <w:p w14:paraId="1912DEDE" w14:textId="77777777" w:rsidR="00E80BAC" w:rsidRDefault="00E80BAC" w:rsidP="00DA1E01">
      <w:pPr>
        <w:pStyle w:val="KUJKnormal"/>
      </w:pPr>
    </w:p>
    <w:p w14:paraId="03FCBD00" w14:textId="77777777" w:rsidR="00E80BAC" w:rsidRDefault="00E80BAC" w:rsidP="00DA1E01">
      <w:pPr>
        <w:pStyle w:val="KUJKnormal"/>
      </w:pPr>
    </w:p>
    <w:p w14:paraId="11EB4E05" w14:textId="77777777" w:rsidR="00E80BAC" w:rsidRDefault="00E80BAC" w:rsidP="00DA1E01">
      <w:pPr>
        <w:pStyle w:val="KUJKnormal"/>
      </w:pPr>
    </w:p>
    <w:p w14:paraId="0B1CBEF5" w14:textId="77777777" w:rsidR="00E80BAC" w:rsidRDefault="00E80BAC" w:rsidP="00DA1E01">
      <w:pPr>
        <w:pStyle w:val="KUJKnormal"/>
      </w:pPr>
    </w:p>
    <w:p w14:paraId="68D665C3" w14:textId="77777777" w:rsidR="00E80BAC" w:rsidRDefault="00E80BAC" w:rsidP="00DA1E01">
      <w:pPr>
        <w:pStyle w:val="KUJKnormal"/>
      </w:pPr>
      <w:r>
        <w:lastRenderedPageBreak/>
        <w:t>Vyjádření správce rozpočtu:</w:t>
      </w:r>
    </w:p>
    <w:p w14:paraId="040AE2DA" w14:textId="77777777" w:rsidR="00E80BAC" w:rsidRDefault="00E80BAC" w:rsidP="00553F2D">
      <w:pPr>
        <w:pStyle w:val="KUJKnormal"/>
      </w:pPr>
      <w:r>
        <w:t>Bc. Blanka Klímová (OEKO):</w:t>
      </w:r>
      <w:r w:rsidRPr="007666AA">
        <w:t xml:space="preserve"> </w:t>
      </w:r>
      <w:r>
        <w:t xml:space="preserve"> Souhlasím</w:t>
      </w:r>
      <w:r w:rsidRPr="007666AA">
        <w:t xml:space="preserve"> - </w:t>
      </w:r>
      <w:r>
        <w:t xml:space="preserve"> Na jednání ZK 20. 6. 2024 je připraveno rozpočtové opatření na uvolnění 12 mil. Kč potřebných pro rok 2024 z FRR. Zbývající finanční prostředky ve výši 6 mil. Kč budou dle smluvních ujednání zahrnuty do návrhu SVR na roky 2026 - 2027, případně do návrhu rozpočtu na rok 2025. </w:t>
      </w:r>
    </w:p>
    <w:p w14:paraId="30AD8616" w14:textId="77777777" w:rsidR="00E80BAC" w:rsidRDefault="00E80BAC" w:rsidP="00DA1E01">
      <w:pPr>
        <w:pStyle w:val="KUJKnormal"/>
      </w:pPr>
    </w:p>
    <w:p w14:paraId="0BFDB903" w14:textId="77777777" w:rsidR="00E80BAC" w:rsidRDefault="00E80BAC" w:rsidP="00DA1E01">
      <w:pPr>
        <w:pStyle w:val="KUJKnormal"/>
      </w:pPr>
    </w:p>
    <w:p w14:paraId="1FAF525A" w14:textId="77777777" w:rsidR="00E80BAC" w:rsidRDefault="00E80BAC" w:rsidP="00DA1E01">
      <w:pPr>
        <w:pStyle w:val="KUJKnormal"/>
      </w:pPr>
      <w:r>
        <w:t>Návrh projednán (stanoviska):</w:t>
      </w:r>
    </w:p>
    <w:p w14:paraId="23F70B42" w14:textId="77777777" w:rsidR="00E80BAC" w:rsidRDefault="00E80BAC" w:rsidP="00DA1E01">
      <w:pPr>
        <w:pStyle w:val="KUJKnormal"/>
      </w:pPr>
      <w:r>
        <w:t>Rada kraje dne 6. 6. 2024 – doporučila poskytnutí dotace</w:t>
      </w:r>
    </w:p>
    <w:p w14:paraId="57779E2B" w14:textId="77777777" w:rsidR="00E80BAC" w:rsidRDefault="00E80BAC" w:rsidP="00DA1E01">
      <w:pPr>
        <w:pStyle w:val="KUJKnormal"/>
      </w:pPr>
    </w:p>
    <w:p w14:paraId="22FBC47E" w14:textId="77777777" w:rsidR="00E80BAC" w:rsidRDefault="00E80BAC" w:rsidP="00DA1E01">
      <w:pPr>
        <w:pStyle w:val="KUJKnormal"/>
      </w:pPr>
    </w:p>
    <w:p w14:paraId="2FADECB1" w14:textId="77777777" w:rsidR="00E80BAC" w:rsidRPr="007939A8" w:rsidRDefault="00E80BAC" w:rsidP="00DA1E01">
      <w:pPr>
        <w:pStyle w:val="KUJKtucny"/>
      </w:pPr>
      <w:r w:rsidRPr="007939A8">
        <w:t>PŘÍLOHY:</w:t>
      </w:r>
    </w:p>
    <w:p w14:paraId="3E5E10C0" w14:textId="77777777" w:rsidR="00E80BAC" w:rsidRPr="00B52AA9" w:rsidRDefault="00E80BAC" w:rsidP="008C3E3E">
      <w:pPr>
        <w:pStyle w:val="KUJKcislovany"/>
      </w:pPr>
      <w:r>
        <w:t>Smlouva o poskytnutí dotace ČSLH</w:t>
      </w:r>
    </w:p>
    <w:p w14:paraId="39B57669" w14:textId="77777777" w:rsidR="00E80BAC" w:rsidRPr="00B52AA9" w:rsidRDefault="00E80BAC" w:rsidP="008C3E3E">
      <w:pPr>
        <w:pStyle w:val="KUJKcislovany"/>
      </w:pPr>
      <w:r>
        <w:t>Detailní specifikace jednotlivých turnajů ČSLH</w:t>
      </w:r>
      <w:r w:rsidRPr="0081756D">
        <w:t xml:space="preserve"> </w:t>
      </w:r>
    </w:p>
    <w:p w14:paraId="018C59C3" w14:textId="77777777" w:rsidR="00E80BAC" w:rsidRPr="00B52AA9" w:rsidRDefault="00E80BAC" w:rsidP="008C3E3E">
      <w:pPr>
        <w:pStyle w:val="KUJKcislovany"/>
      </w:pPr>
      <w:r>
        <w:t>Žádost o ID - ČSLH</w:t>
      </w:r>
    </w:p>
    <w:p w14:paraId="005C497D" w14:textId="77777777" w:rsidR="00E80BAC" w:rsidRPr="00B52AA9" w:rsidRDefault="00E80BAC" w:rsidP="008C3E3E">
      <w:pPr>
        <w:pStyle w:val="KUJKcislovany"/>
      </w:pPr>
      <w:r>
        <w:t>Žádost ID - Autoklub ČR</w:t>
      </w:r>
    </w:p>
    <w:p w14:paraId="6F7BE400" w14:textId="77777777" w:rsidR="00E80BAC" w:rsidRDefault="00E80BAC">
      <w:pPr>
        <w:pStyle w:val="KUJKnormal"/>
      </w:pPr>
    </w:p>
    <w:p w14:paraId="7EE6C40D" w14:textId="77777777" w:rsidR="00E80BAC" w:rsidRDefault="00E80BAC" w:rsidP="00DA1E01">
      <w:pPr>
        <w:pStyle w:val="KUJKnormal"/>
      </w:pPr>
    </w:p>
    <w:p w14:paraId="75FC1863" w14:textId="77777777" w:rsidR="00E80BAC" w:rsidRPr="007C1EE7" w:rsidRDefault="00E80BAC" w:rsidP="00DA1E01">
      <w:pPr>
        <w:pStyle w:val="KUJKtucny"/>
      </w:pPr>
      <w:r w:rsidRPr="007C1EE7">
        <w:t>Zodpovídá:</w:t>
      </w:r>
      <w:r>
        <w:t xml:space="preserve"> </w:t>
      </w:r>
      <w:r w:rsidRPr="00925055">
        <w:rPr>
          <w:b w:val="0"/>
          <w:bCs/>
        </w:rPr>
        <w:t>vedoucí OŠMT – Ing. Hana Šímová</w:t>
      </w:r>
    </w:p>
    <w:p w14:paraId="63407CEF" w14:textId="77777777" w:rsidR="00E80BAC" w:rsidRDefault="00E80BAC" w:rsidP="00DA1E01">
      <w:pPr>
        <w:pStyle w:val="KUJKnormal"/>
      </w:pPr>
    </w:p>
    <w:p w14:paraId="3C05B71D" w14:textId="77777777" w:rsidR="00E80BAC" w:rsidRDefault="00E80BAC" w:rsidP="00DA1E01">
      <w:pPr>
        <w:pStyle w:val="KUJKnormal"/>
      </w:pPr>
      <w:r>
        <w:t>Termín kontroly: 05/2025</w:t>
      </w:r>
    </w:p>
    <w:p w14:paraId="424EA8A7" w14:textId="77777777" w:rsidR="00E80BAC" w:rsidRDefault="00E80BAC" w:rsidP="00DA1E01">
      <w:pPr>
        <w:pStyle w:val="KUJKnormal"/>
      </w:pPr>
      <w:r>
        <w:t>Termín splnění: 05/2028</w:t>
      </w:r>
    </w:p>
    <w:p w14:paraId="5EA8F5B1" w14:textId="77777777" w:rsidR="00E80BAC" w:rsidRDefault="00E80BAC"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C0A94" w14:textId="77777777" w:rsidR="00E80BAC" w:rsidRDefault="00E80BAC" w:rsidP="00E80BAC">
    <w:r>
      <w:rPr>
        <w:noProof/>
      </w:rPr>
      <w:pict w14:anchorId="245B1FA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758A4A5" w14:textId="77777777" w:rsidR="00E80BAC" w:rsidRPr="005F485E" w:rsidRDefault="00E80BAC" w:rsidP="00E80BAC">
                <w:pPr>
                  <w:spacing w:after="60"/>
                  <w:rPr>
                    <w:rFonts w:ascii="Arial" w:hAnsi="Arial" w:cs="Arial"/>
                    <w:b/>
                    <w:sz w:val="22"/>
                  </w:rPr>
                </w:pPr>
                <w:r w:rsidRPr="005F485E">
                  <w:rPr>
                    <w:rFonts w:ascii="Arial" w:hAnsi="Arial" w:cs="Arial"/>
                    <w:b/>
                    <w:sz w:val="22"/>
                  </w:rPr>
                  <w:t>ZASTUPITELSTVO JIHOČESKÉHO KRAJE</w:t>
                </w:r>
              </w:p>
              <w:p w14:paraId="5EB110B3" w14:textId="77777777" w:rsidR="00E80BAC" w:rsidRPr="005F485E" w:rsidRDefault="00E80BAC" w:rsidP="00E80BAC">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6DB4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8BEC40E" w14:textId="77777777" w:rsidR="00E80BAC" w:rsidRDefault="00E80BAC" w:rsidP="00E80BAC">
    <w:r>
      <w:pict w14:anchorId="3610A362">
        <v:rect id="_x0000_i1026" style="width:481.9pt;height:2pt" o:hralign="center" o:hrstd="t" o:hrnoshade="t" o:hr="t" fillcolor="black" stroked="f"/>
      </w:pict>
    </w:r>
  </w:p>
  <w:p w14:paraId="7D0911E9" w14:textId="77777777" w:rsidR="00E80BAC" w:rsidRPr="00E80BAC" w:rsidRDefault="00E80BAC" w:rsidP="00E80B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4901137">
    <w:abstractNumId w:val="1"/>
  </w:num>
  <w:num w:numId="2" w16cid:durableId="158691393">
    <w:abstractNumId w:val="2"/>
  </w:num>
  <w:num w:numId="3" w16cid:durableId="1482691064">
    <w:abstractNumId w:val="9"/>
  </w:num>
  <w:num w:numId="4" w16cid:durableId="1080249125">
    <w:abstractNumId w:val="7"/>
  </w:num>
  <w:num w:numId="5" w16cid:durableId="2108114245">
    <w:abstractNumId w:val="0"/>
  </w:num>
  <w:num w:numId="6" w16cid:durableId="1766995558">
    <w:abstractNumId w:val="3"/>
  </w:num>
  <w:num w:numId="7" w16cid:durableId="1213038109">
    <w:abstractNumId w:val="6"/>
  </w:num>
  <w:num w:numId="8" w16cid:durableId="144781043">
    <w:abstractNumId w:val="4"/>
  </w:num>
  <w:num w:numId="9" w16cid:durableId="400713763">
    <w:abstractNumId w:val="5"/>
  </w:num>
  <w:num w:numId="10" w16cid:durableId="9345583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2F7F"/>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92C"/>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AC"/>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7524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2024-06-21T11:51:00Z</dcterms:created>
  <dcterms:modified xsi:type="dcterms:W3CDTF">2024-06-21T11:51:00Z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6574524</vt:i4>
  </property>
  <property fmtid="{D5CDD505-2E9C-101B-9397-08002B2CF9AE}" pid="5" name="UlozitJako">
    <vt:lpwstr>C:\Users\mrazkova\AppData\Local\Temp\iU47964112\Zastupitelstvo\2024-06-20\Navrhy\207-ZK-24.</vt:lpwstr>
  </property>
  <property fmtid="{D5CDD505-2E9C-101B-9397-08002B2CF9AE}" pid="6" name="Zpracovat">
    <vt:bool>false</vt:bool>
  </property>
</Properties>
</file>