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A7A7" w14:textId="21317DFD" w:rsidR="00891D2D" w:rsidRDefault="00AA63CC" w:rsidP="00891D2D">
      <w:pPr>
        <w:spacing w:after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Návrh</w:t>
      </w:r>
      <w:r w:rsidR="00BC1A40" w:rsidRPr="00B95B5A">
        <w:rPr>
          <w:rFonts w:ascii="Tahoma" w:hAnsi="Tahoma" w:cs="Tahoma"/>
          <w:b/>
          <w:bCs/>
          <w:sz w:val="24"/>
          <w:szCs w:val="24"/>
          <w:u w:val="single"/>
        </w:rPr>
        <w:t xml:space="preserve"> na pořízení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změny územního plánu </w:t>
      </w:r>
      <w:r w:rsidR="00184594">
        <w:rPr>
          <w:rFonts w:ascii="Tahoma" w:hAnsi="Tahoma" w:cs="Tahoma"/>
          <w:b/>
          <w:bCs/>
          <w:sz w:val="24"/>
          <w:szCs w:val="24"/>
          <w:u w:val="single"/>
        </w:rPr>
        <w:t>Srubec</w:t>
      </w:r>
    </w:p>
    <w:p w14:paraId="51B807A7" w14:textId="7A9E2D66" w:rsidR="00BC1A40" w:rsidRPr="00B95B5A" w:rsidRDefault="00485E9D" w:rsidP="00217B0A">
      <w:pPr>
        <w:spacing w:after="36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B95B5A">
        <w:rPr>
          <w:rFonts w:ascii="Tahoma" w:hAnsi="Tahoma" w:cs="Tahoma"/>
          <w:b/>
          <w:bCs/>
          <w:sz w:val="24"/>
          <w:szCs w:val="24"/>
          <w:u w:val="single"/>
        </w:rPr>
        <w:t>(dále jen „</w:t>
      </w:r>
      <w:r w:rsidR="00AA63CC">
        <w:rPr>
          <w:rFonts w:ascii="Tahoma" w:hAnsi="Tahoma" w:cs="Tahoma"/>
          <w:b/>
          <w:bCs/>
          <w:sz w:val="24"/>
          <w:szCs w:val="24"/>
          <w:u w:val="single"/>
        </w:rPr>
        <w:t>změna ÚP</w:t>
      </w:r>
      <w:r w:rsidRPr="00B95B5A">
        <w:rPr>
          <w:rFonts w:ascii="Tahoma" w:hAnsi="Tahoma" w:cs="Tahoma"/>
          <w:b/>
          <w:bCs/>
          <w:sz w:val="24"/>
          <w:szCs w:val="24"/>
          <w:u w:val="single"/>
        </w:rPr>
        <w:t>“)</w:t>
      </w:r>
    </w:p>
    <w:p w14:paraId="6395D573" w14:textId="0A11D1C8" w:rsidR="00BC1A40" w:rsidRPr="00824D53" w:rsidRDefault="00BC1A40" w:rsidP="0003669F">
      <w:pPr>
        <w:pStyle w:val="Odstavecseseznamem"/>
        <w:numPr>
          <w:ilvl w:val="0"/>
          <w:numId w:val="1"/>
        </w:numPr>
        <w:spacing w:after="60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24D53">
        <w:rPr>
          <w:rFonts w:ascii="Tahoma" w:hAnsi="Tahoma" w:cs="Tahoma"/>
          <w:b/>
          <w:bCs/>
          <w:sz w:val="20"/>
          <w:szCs w:val="20"/>
        </w:rPr>
        <w:t xml:space="preserve">Údaje umožňující identifikaci navrhovatele, včetně uvedení skutečností prokazující, že je oprávněn podat návrh na pořízení </w:t>
      </w:r>
      <w:r w:rsidR="00582E8C" w:rsidRPr="00824D53">
        <w:rPr>
          <w:rFonts w:ascii="Tahoma" w:hAnsi="Tahoma" w:cs="Tahoma"/>
          <w:b/>
          <w:bCs/>
          <w:sz w:val="20"/>
          <w:szCs w:val="20"/>
        </w:rPr>
        <w:t xml:space="preserve">změny </w:t>
      </w:r>
      <w:r w:rsidR="004336B7" w:rsidRPr="00824D53">
        <w:rPr>
          <w:rFonts w:ascii="Tahoma" w:hAnsi="Tahoma" w:cs="Tahoma"/>
          <w:b/>
          <w:bCs/>
          <w:sz w:val="20"/>
          <w:szCs w:val="20"/>
        </w:rPr>
        <w:t>ÚP</w:t>
      </w:r>
      <w:r w:rsidR="00920C98" w:rsidRPr="00824D53">
        <w:rPr>
          <w:rFonts w:ascii="Tahoma" w:hAnsi="Tahoma" w:cs="Tahoma"/>
          <w:b/>
          <w:bCs/>
          <w:sz w:val="20"/>
          <w:szCs w:val="20"/>
        </w:rPr>
        <w:t>.</w:t>
      </w:r>
    </w:p>
    <w:p w14:paraId="02883B41" w14:textId="20A9303A" w:rsidR="00BC1A40" w:rsidRPr="00824D53" w:rsidRDefault="00BC1A40" w:rsidP="00485E9D">
      <w:pPr>
        <w:spacing w:before="120" w:after="0"/>
        <w:ind w:left="425"/>
        <w:jc w:val="both"/>
        <w:rPr>
          <w:rFonts w:ascii="Tahoma" w:hAnsi="Tahoma" w:cs="Tahoma"/>
          <w:sz w:val="20"/>
          <w:szCs w:val="20"/>
        </w:rPr>
      </w:pPr>
      <w:r w:rsidRPr="00824D53">
        <w:rPr>
          <w:rFonts w:ascii="Tahoma" w:hAnsi="Tahoma" w:cs="Tahoma"/>
          <w:sz w:val="20"/>
          <w:szCs w:val="20"/>
        </w:rPr>
        <w:t xml:space="preserve">Navrhovatelem </w:t>
      </w:r>
      <w:r w:rsidR="003B5127" w:rsidRPr="00824D53">
        <w:rPr>
          <w:rFonts w:ascii="Tahoma" w:hAnsi="Tahoma" w:cs="Tahoma"/>
          <w:sz w:val="20"/>
          <w:szCs w:val="20"/>
        </w:rPr>
        <w:t>změny ÚP</w:t>
      </w:r>
      <w:r w:rsidRPr="00824D53">
        <w:rPr>
          <w:rFonts w:ascii="Tahoma" w:hAnsi="Tahoma" w:cs="Tahoma"/>
          <w:sz w:val="20"/>
          <w:szCs w:val="20"/>
        </w:rPr>
        <w:t xml:space="preserve"> je </w:t>
      </w:r>
      <w:r w:rsidRPr="00824D53">
        <w:rPr>
          <w:rFonts w:ascii="Tahoma" w:hAnsi="Tahoma" w:cs="Tahoma"/>
          <w:sz w:val="20"/>
          <w:szCs w:val="20"/>
          <w:u w:val="single"/>
        </w:rPr>
        <w:t>Jihočeský kraj</w:t>
      </w:r>
      <w:r w:rsidRPr="00824D53">
        <w:rPr>
          <w:rFonts w:ascii="Tahoma" w:hAnsi="Tahoma" w:cs="Tahoma"/>
          <w:sz w:val="20"/>
          <w:szCs w:val="20"/>
        </w:rPr>
        <w:t xml:space="preserve">, tj. </w:t>
      </w:r>
      <w:r w:rsidR="009D5DF3" w:rsidRPr="00824D53">
        <w:rPr>
          <w:rFonts w:ascii="Tahoma" w:hAnsi="Tahoma" w:cs="Tahoma"/>
          <w:sz w:val="20"/>
          <w:szCs w:val="20"/>
        </w:rPr>
        <w:t>změna ÚP</w:t>
      </w:r>
      <w:r w:rsidRPr="00824D53">
        <w:rPr>
          <w:rFonts w:ascii="Tahoma" w:hAnsi="Tahoma" w:cs="Tahoma"/>
          <w:sz w:val="20"/>
          <w:szCs w:val="20"/>
        </w:rPr>
        <w:t xml:space="preserve"> je v souladu s § 4</w:t>
      </w:r>
      <w:r w:rsidR="009D5DF3" w:rsidRPr="00824D53">
        <w:rPr>
          <w:rFonts w:ascii="Tahoma" w:hAnsi="Tahoma" w:cs="Tahoma"/>
          <w:sz w:val="20"/>
          <w:szCs w:val="20"/>
        </w:rPr>
        <w:t>4</w:t>
      </w:r>
      <w:r w:rsidRPr="00824D53">
        <w:rPr>
          <w:rFonts w:ascii="Tahoma" w:hAnsi="Tahoma" w:cs="Tahoma"/>
          <w:sz w:val="20"/>
          <w:szCs w:val="20"/>
        </w:rPr>
        <w:t xml:space="preserve"> </w:t>
      </w:r>
      <w:r w:rsidR="009D5DF3" w:rsidRPr="00824D53">
        <w:rPr>
          <w:rFonts w:ascii="Tahoma" w:hAnsi="Tahoma" w:cs="Tahoma"/>
          <w:sz w:val="20"/>
          <w:szCs w:val="20"/>
        </w:rPr>
        <w:t>písm</w:t>
      </w:r>
      <w:r w:rsidR="00344CB6" w:rsidRPr="00824D53">
        <w:rPr>
          <w:rFonts w:ascii="Tahoma" w:hAnsi="Tahoma" w:cs="Tahoma"/>
          <w:sz w:val="20"/>
          <w:szCs w:val="20"/>
        </w:rPr>
        <w:t>. e)</w:t>
      </w:r>
      <w:r w:rsidRPr="00824D53">
        <w:rPr>
          <w:rFonts w:ascii="Tahoma" w:hAnsi="Tahoma" w:cs="Tahoma"/>
          <w:sz w:val="20"/>
          <w:szCs w:val="20"/>
        </w:rPr>
        <w:t xml:space="preserve"> </w:t>
      </w:r>
      <w:r w:rsidR="00920C98" w:rsidRPr="00824D53">
        <w:rPr>
          <w:rFonts w:ascii="Tahoma" w:hAnsi="Tahoma" w:cs="Tahoma"/>
          <w:sz w:val="20"/>
          <w:szCs w:val="20"/>
        </w:rPr>
        <w:t xml:space="preserve">stavebního zákona </w:t>
      </w:r>
      <w:r w:rsidRPr="00824D53">
        <w:rPr>
          <w:rFonts w:ascii="Tahoma" w:hAnsi="Tahoma" w:cs="Tahoma"/>
          <w:sz w:val="20"/>
          <w:szCs w:val="20"/>
        </w:rPr>
        <w:t xml:space="preserve">pořizována </w:t>
      </w:r>
      <w:r w:rsidR="00344CB6" w:rsidRPr="00824D53">
        <w:rPr>
          <w:rFonts w:ascii="Tahoma" w:hAnsi="Tahoma" w:cs="Tahoma"/>
          <w:sz w:val="20"/>
          <w:szCs w:val="20"/>
          <w:u w:val="single"/>
        </w:rPr>
        <w:t>na návrh oprávněného investora.</w:t>
      </w:r>
    </w:p>
    <w:p w14:paraId="5A46B6F3" w14:textId="77777777" w:rsidR="00485E9D" w:rsidRPr="00824D53" w:rsidRDefault="00485E9D" w:rsidP="00485E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7DACC6E" w14:textId="789A6AF2" w:rsidR="00BC1A40" w:rsidRPr="00824D53" w:rsidRDefault="00BC1A40" w:rsidP="0003669F">
      <w:pPr>
        <w:pStyle w:val="Odstavecseseznamem"/>
        <w:numPr>
          <w:ilvl w:val="0"/>
          <w:numId w:val="1"/>
        </w:numPr>
        <w:spacing w:after="60"/>
        <w:ind w:left="425" w:hanging="425"/>
        <w:rPr>
          <w:rFonts w:ascii="Tahoma" w:hAnsi="Tahoma" w:cs="Tahoma"/>
          <w:b/>
          <w:bCs/>
          <w:sz w:val="20"/>
          <w:szCs w:val="20"/>
        </w:rPr>
      </w:pPr>
      <w:r w:rsidRPr="00824D53">
        <w:rPr>
          <w:rFonts w:ascii="Tahoma" w:hAnsi="Tahoma" w:cs="Tahoma"/>
          <w:b/>
          <w:bCs/>
          <w:sz w:val="20"/>
          <w:szCs w:val="20"/>
        </w:rPr>
        <w:t xml:space="preserve">Důvody pro pořízení </w:t>
      </w:r>
      <w:r w:rsidR="004336B7" w:rsidRPr="00824D53">
        <w:rPr>
          <w:rFonts w:ascii="Tahoma" w:hAnsi="Tahoma" w:cs="Tahoma"/>
          <w:b/>
          <w:bCs/>
          <w:sz w:val="20"/>
          <w:szCs w:val="20"/>
        </w:rPr>
        <w:t>změny ÚP</w:t>
      </w:r>
      <w:r w:rsidR="00920C98" w:rsidRPr="00824D53">
        <w:rPr>
          <w:rFonts w:ascii="Tahoma" w:hAnsi="Tahoma" w:cs="Tahoma"/>
          <w:b/>
          <w:bCs/>
          <w:sz w:val="20"/>
          <w:szCs w:val="20"/>
        </w:rPr>
        <w:t>.</w:t>
      </w:r>
    </w:p>
    <w:p w14:paraId="440A969E" w14:textId="5DD23C70" w:rsidR="00B94DFC" w:rsidRDefault="008925E4" w:rsidP="00485E9D">
      <w:pPr>
        <w:spacing w:before="120" w:after="0"/>
        <w:ind w:left="425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Napojení </w:t>
      </w:r>
      <w:r w:rsidR="00CF0C46">
        <w:rPr>
          <w:rFonts w:ascii="Tahoma" w:hAnsi="Tahoma" w:cs="Tahoma"/>
          <w:color w:val="000000" w:themeColor="text1"/>
          <w:sz w:val="20"/>
          <w:szCs w:val="20"/>
        </w:rPr>
        <w:t>silnice I</w:t>
      </w:r>
      <w:r w:rsidR="00520949">
        <w:rPr>
          <w:rFonts w:ascii="Tahoma" w:hAnsi="Tahoma" w:cs="Tahoma"/>
          <w:color w:val="000000" w:themeColor="text1"/>
          <w:sz w:val="20"/>
          <w:szCs w:val="20"/>
        </w:rPr>
        <w:t>I</w:t>
      </w:r>
      <w:r w:rsidR="00CF0C46">
        <w:rPr>
          <w:rFonts w:ascii="Tahoma" w:hAnsi="Tahoma" w:cs="Tahoma"/>
          <w:color w:val="000000" w:themeColor="text1"/>
          <w:sz w:val="20"/>
          <w:szCs w:val="20"/>
        </w:rPr>
        <w:t>/157 na v současnosti budovaný úsek dálnice D3 (</w:t>
      </w:r>
      <w:r w:rsidR="0061794A">
        <w:rPr>
          <w:rFonts w:ascii="Tahoma" w:hAnsi="Tahoma" w:cs="Tahoma"/>
          <w:color w:val="000000" w:themeColor="text1"/>
          <w:sz w:val="20"/>
          <w:szCs w:val="20"/>
        </w:rPr>
        <w:t xml:space="preserve">v </w:t>
      </w:r>
      <w:r w:rsidR="00813229">
        <w:rPr>
          <w:rFonts w:ascii="Tahoma" w:hAnsi="Tahoma" w:cs="Tahoma"/>
          <w:color w:val="000000" w:themeColor="text1"/>
          <w:sz w:val="20"/>
          <w:szCs w:val="20"/>
        </w:rPr>
        <w:t>MÚK</w:t>
      </w:r>
      <w:r w:rsidR="0060351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60351B">
        <w:rPr>
          <w:rFonts w:ascii="Tahoma" w:hAnsi="Tahoma" w:cs="Tahoma"/>
          <w:color w:val="000000" w:themeColor="text1"/>
          <w:sz w:val="20"/>
          <w:szCs w:val="20"/>
        </w:rPr>
        <w:t>Pohůrka</w:t>
      </w:r>
      <w:proofErr w:type="spellEnd"/>
      <w:r w:rsidR="00CF0C46">
        <w:rPr>
          <w:rFonts w:ascii="Tahoma" w:hAnsi="Tahoma" w:cs="Tahoma"/>
          <w:color w:val="000000" w:themeColor="text1"/>
          <w:sz w:val="20"/>
          <w:szCs w:val="20"/>
        </w:rPr>
        <w:t>)</w:t>
      </w:r>
      <w:r w:rsidR="00520949">
        <w:rPr>
          <w:rFonts w:ascii="Tahoma" w:hAnsi="Tahoma" w:cs="Tahoma"/>
          <w:color w:val="000000" w:themeColor="text1"/>
          <w:sz w:val="20"/>
          <w:szCs w:val="20"/>
        </w:rPr>
        <w:t xml:space="preserve"> je řešeno v rámci dokumentace „Přeložka silnice II/157 obchvat Srubce“</w:t>
      </w:r>
      <w:r w:rsidR="00366E65">
        <w:rPr>
          <w:rFonts w:ascii="Tahoma" w:hAnsi="Tahoma" w:cs="Tahoma"/>
          <w:color w:val="000000" w:themeColor="text1"/>
          <w:sz w:val="20"/>
          <w:szCs w:val="20"/>
        </w:rPr>
        <w:t xml:space="preserve">, která navazuje </w:t>
      </w:r>
      <w:r w:rsidR="00715C7A">
        <w:rPr>
          <w:rFonts w:ascii="Tahoma" w:hAnsi="Tahoma" w:cs="Tahoma"/>
          <w:color w:val="000000" w:themeColor="text1"/>
          <w:sz w:val="20"/>
          <w:szCs w:val="20"/>
        </w:rPr>
        <w:t xml:space="preserve">na </w:t>
      </w:r>
      <w:r w:rsidR="00366E65">
        <w:rPr>
          <w:rFonts w:ascii="Tahoma" w:hAnsi="Tahoma" w:cs="Tahoma"/>
          <w:color w:val="000000" w:themeColor="text1"/>
          <w:sz w:val="20"/>
          <w:szCs w:val="20"/>
        </w:rPr>
        <w:t>dokumentaci „Přeložka silnice I</w:t>
      </w:r>
      <w:r w:rsidR="00AE2082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66E65">
        <w:rPr>
          <w:rFonts w:ascii="Tahoma" w:hAnsi="Tahoma" w:cs="Tahoma"/>
          <w:color w:val="000000" w:themeColor="text1"/>
          <w:sz w:val="20"/>
          <w:szCs w:val="20"/>
        </w:rPr>
        <w:t>/156 a I</w:t>
      </w:r>
      <w:r w:rsidR="00AE2082">
        <w:rPr>
          <w:rFonts w:ascii="Tahoma" w:hAnsi="Tahoma" w:cs="Tahoma"/>
          <w:color w:val="000000" w:themeColor="text1"/>
          <w:sz w:val="20"/>
          <w:szCs w:val="20"/>
        </w:rPr>
        <w:t xml:space="preserve">I/157 6. etapa“. Obě tyto dokumentace </w:t>
      </w:r>
      <w:proofErr w:type="gramStart"/>
      <w:r w:rsidR="00AE2082">
        <w:rPr>
          <w:rFonts w:ascii="Tahoma" w:hAnsi="Tahoma" w:cs="Tahoma"/>
          <w:color w:val="000000" w:themeColor="text1"/>
          <w:sz w:val="20"/>
          <w:szCs w:val="20"/>
        </w:rPr>
        <w:t>tvoří</w:t>
      </w:r>
      <w:proofErr w:type="gramEnd"/>
      <w:r w:rsidR="00AE2082">
        <w:rPr>
          <w:rFonts w:ascii="Tahoma" w:hAnsi="Tahoma" w:cs="Tahoma"/>
          <w:color w:val="000000" w:themeColor="text1"/>
          <w:sz w:val="20"/>
          <w:szCs w:val="20"/>
        </w:rPr>
        <w:t xml:space="preserve"> v podstatě nedí</w:t>
      </w:r>
      <w:r w:rsidR="00813229">
        <w:rPr>
          <w:rFonts w:ascii="Tahoma" w:hAnsi="Tahoma" w:cs="Tahoma"/>
          <w:color w:val="000000" w:themeColor="text1"/>
          <w:sz w:val="20"/>
          <w:szCs w:val="20"/>
        </w:rPr>
        <w:t>l</w:t>
      </w:r>
      <w:r w:rsidR="00AE2082">
        <w:rPr>
          <w:rFonts w:ascii="Tahoma" w:hAnsi="Tahoma" w:cs="Tahoma"/>
          <w:color w:val="000000" w:themeColor="text1"/>
          <w:sz w:val="20"/>
          <w:szCs w:val="20"/>
        </w:rPr>
        <w:t>ný celek</w:t>
      </w:r>
      <w:r w:rsidR="009B2E03">
        <w:rPr>
          <w:rFonts w:ascii="Tahoma" w:hAnsi="Tahoma" w:cs="Tahoma"/>
          <w:color w:val="000000" w:themeColor="text1"/>
          <w:sz w:val="20"/>
          <w:szCs w:val="20"/>
        </w:rPr>
        <w:t xml:space="preserve">, který byl původně řešen společně jednou dokumentací. </w:t>
      </w:r>
      <w:r w:rsidR="00B94DFC">
        <w:rPr>
          <w:rFonts w:ascii="Tahoma" w:hAnsi="Tahoma" w:cs="Tahoma"/>
          <w:color w:val="000000" w:themeColor="text1"/>
          <w:sz w:val="20"/>
          <w:szCs w:val="20"/>
        </w:rPr>
        <w:t xml:space="preserve">K oddělení obou staveb došlo z důvodu akutní potřeby propojení </w:t>
      </w:r>
      <w:r w:rsidR="0013011A">
        <w:rPr>
          <w:rFonts w:ascii="Tahoma" w:hAnsi="Tahoma" w:cs="Tahoma"/>
          <w:color w:val="000000" w:themeColor="text1"/>
          <w:sz w:val="20"/>
          <w:szCs w:val="20"/>
        </w:rPr>
        <w:t>stávající</w:t>
      </w:r>
      <w:r w:rsidR="00A15F0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275D4">
        <w:rPr>
          <w:rFonts w:ascii="Tahoma" w:hAnsi="Tahoma" w:cs="Tahoma"/>
          <w:color w:val="000000" w:themeColor="text1"/>
          <w:sz w:val="20"/>
          <w:szCs w:val="20"/>
        </w:rPr>
        <w:t>silniční sítě na dostavovanou dálnic</w:t>
      </w:r>
      <w:r w:rsidR="00A15F06">
        <w:rPr>
          <w:rFonts w:ascii="Tahoma" w:hAnsi="Tahoma" w:cs="Tahoma"/>
          <w:color w:val="000000" w:themeColor="text1"/>
          <w:sz w:val="20"/>
          <w:szCs w:val="20"/>
        </w:rPr>
        <w:t>i D3</w:t>
      </w:r>
      <w:r w:rsidR="00BF3A18">
        <w:rPr>
          <w:rFonts w:ascii="Tahoma" w:hAnsi="Tahoma" w:cs="Tahoma"/>
          <w:color w:val="000000" w:themeColor="text1"/>
          <w:sz w:val="20"/>
          <w:szCs w:val="20"/>
        </w:rPr>
        <w:t>.</w:t>
      </w:r>
      <w:r w:rsidR="00886A6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09B1A9F7" w14:textId="3E7B3096" w:rsidR="000B5F9B" w:rsidRDefault="00644EC2" w:rsidP="00485E9D">
      <w:pPr>
        <w:spacing w:before="120" w:after="0"/>
        <w:ind w:left="425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Na základě dokumentace</w:t>
      </w:r>
      <w:r w:rsidR="00205CF8">
        <w:rPr>
          <w:rFonts w:ascii="Tahoma" w:hAnsi="Tahoma" w:cs="Tahoma"/>
          <w:color w:val="000000" w:themeColor="text1"/>
          <w:sz w:val="20"/>
          <w:szCs w:val="20"/>
        </w:rPr>
        <w:t xml:space="preserve">, která řešila </w:t>
      </w:r>
      <w:r w:rsidR="00FA14AB">
        <w:rPr>
          <w:rFonts w:ascii="Tahoma" w:hAnsi="Tahoma" w:cs="Tahoma"/>
          <w:color w:val="000000" w:themeColor="text1"/>
          <w:sz w:val="20"/>
          <w:szCs w:val="20"/>
        </w:rPr>
        <w:t>oba</w:t>
      </w:r>
      <w:r w:rsidR="0051041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A14AB">
        <w:rPr>
          <w:rFonts w:ascii="Tahoma" w:hAnsi="Tahoma" w:cs="Tahoma"/>
          <w:color w:val="000000" w:themeColor="text1"/>
          <w:sz w:val="20"/>
          <w:szCs w:val="20"/>
        </w:rPr>
        <w:t xml:space="preserve">úseky komunikace, </w:t>
      </w:r>
      <w:r>
        <w:rPr>
          <w:rFonts w:ascii="Tahoma" w:hAnsi="Tahoma" w:cs="Tahoma"/>
          <w:color w:val="000000" w:themeColor="text1"/>
          <w:sz w:val="20"/>
          <w:szCs w:val="20"/>
        </w:rPr>
        <w:t>byla podána ž</w:t>
      </w:r>
      <w:r w:rsidR="00FE6F0B">
        <w:rPr>
          <w:rFonts w:ascii="Tahoma" w:hAnsi="Tahoma" w:cs="Tahoma"/>
          <w:color w:val="000000" w:themeColor="text1"/>
          <w:sz w:val="20"/>
          <w:szCs w:val="20"/>
        </w:rPr>
        <w:t xml:space="preserve">ádost o vydání </w:t>
      </w:r>
      <w:r w:rsidR="00B23C38">
        <w:rPr>
          <w:rFonts w:ascii="Tahoma" w:hAnsi="Tahoma" w:cs="Tahoma"/>
          <w:color w:val="000000" w:themeColor="text1"/>
          <w:sz w:val="20"/>
          <w:szCs w:val="20"/>
        </w:rPr>
        <w:t>rozhodnutí o umístění stavby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která byla </w:t>
      </w:r>
      <w:r w:rsidR="00B23C38">
        <w:rPr>
          <w:rFonts w:ascii="Tahoma" w:hAnsi="Tahoma" w:cs="Tahoma"/>
          <w:color w:val="000000" w:themeColor="text1"/>
          <w:sz w:val="20"/>
          <w:szCs w:val="20"/>
        </w:rPr>
        <w:t>stavebním úřadem dne 23. 9. 2021 rozhodnutím č.j.</w:t>
      </w:r>
      <w:r w:rsidR="00B030C0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2B638F">
        <w:rPr>
          <w:rFonts w:ascii="Tahoma" w:hAnsi="Tahoma" w:cs="Tahoma"/>
          <w:color w:val="000000" w:themeColor="text1"/>
          <w:sz w:val="20"/>
          <w:szCs w:val="20"/>
        </w:rPr>
        <w:t xml:space="preserve">SU/5117/2019-45 </w:t>
      </w:r>
      <w:r w:rsidR="00B23C38">
        <w:rPr>
          <w:rFonts w:ascii="Tahoma" w:hAnsi="Tahoma" w:cs="Tahoma"/>
          <w:color w:val="000000" w:themeColor="text1"/>
          <w:sz w:val="20"/>
          <w:szCs w:val="20"/>
        </w:rPr>
        <w:t>zamítnuta.</w:t>
      </w:r>
      <w:r w:rsidR="002B638F">
        <w:rPr>
          <w:rFonts w:ascii="Tahoma" w:hAnsi="Tahoma" w:cs="Tahoma"/>
          <w:color w:val="000000" w:themeColor="text1"/>
          <w:sz w:val="20"/>
          <w:szCs w:val="20"/>
        </w:rPr>
        <w:t xml:space="preserve"> Hlavním důvodem zamítnutí byl dle názoru stavebního úřadu nevyhovující návrh </w:t>
      </w:r>
      <w:r w:rsidR="00751B30">
        <w:rPr>
          <w:rFonts w:ascii="Tahoma" w:hAnsi="Tahoma" w:cs="Tahoma"/>
          <w:color w:val="000000" w:themeColor="text1"/>
          <w:sz w:val="20"/>
          <w:szCs w:val="20"/>
        </w:rPr>
        <w:t xml:space="preserve">křížení přeložky silnice II/157 obchvatu Srubce se stávající silnicí II/157 (ul. </w:t>
      </w:r>
      <w:proofErr w:type="spellStart"/>
      <w:r w:rsidR="00751B30">
        <w:rPr>
          <w:rFonts w:ascii="Tahoma" w:hAnsi="Tahoma" w:cs="Tahoma"/>
          <w:color w:val="000000" w:themeColor="text1"/>
          <w:sz w:val="20"/>
          <w:szCs w:val="20"/>
        </w:rPr>
        <w:t>Ledenicka</w:t>
      </w:r>
      <w:proofErr w:type="spellEnd"/>
      <w:r w:rsidR="00751B30">
        <w:rPr>
          <w:rFonts w:ascii="Tahoma" w:hAnsi="Tahoma" w:cs="Tahoma"/>
          <w:color w:val="000000" w:themeColor="text1"/>
          <w:sz w:val="20"/>
          <w:szCs w:val="20"/>
        </w:rPr>
        <w:t xml:space="preserve"> – St. </w:t>
      </w:r>
      <w:proofErr w:type="spellStart"/>
      <w:r w:rsidR="00751B30">
        <w:rPr>
          <w:rFonts w:ascii="Tahoma" w:hAnsi="Tahoma" w:cs="Tahoma"/>
          <w:color w:val="000000" w:themeColor="text1"/>
          <w:sz w:val="20"/>
          <w:szCs w:val="20"/>
        </w:rPr>
        <w:t>Pohůrka</w:t>
      </w:r>
      <w:proofErr w:type="spellEnd"/>
      <w:r w:rsidR="006F265E">
        <w:rPr>
          <w:rFonts w:ascii="Tahoma" w:hAnsi="Tahoma" w:cs="Tahoma"/>
          <w:color w:val="000000" w:themeColor="text1"/>
          <w:sz w:val="20"/>
          <w:szCs w:val="20"/>
        </w:rPr>
        <w:t>) řešený formou okružní křižovatky</w:t>
      </w:r>
      <w:r w:rsidR="003C4762">
        <w:rPr>
          <w:rFonts w:ascii="Tahoma" w:hAnsi="Tahoma" w:cs="Tahoma"/>
          <w:color w:val="000000" w:themeColor="text1"/>
          <w:sz w:val="20"/>
          <w:szCs w:val="20"/>
        </w:rPr>
        <w:t xml:space="preserve"> situovaný v místě začátku stoupání k tunelu „Srubec“. Bližší odůvodnění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rozhodnutí stavebního úřadu </w:t>
      </w:r>
      <w:r w:rsidR="003C4762">
        <w:rPr>
          <w:rFonts w:ascii="Tahoma" w:hAnsi="Tahoma" w:cs="Tahoma"/>
          <w:color w:val="000000" w:themeColor="text1"/>
          <w:sz w:val="20"/>
          <w:szCs w:val="20"/>
        </w:rPr>
        <w:t xml:space="preserve">je součástí výše uvedených dokumentací. </w:t>
      </w:r>
      <w:r w:rsidR="004643AE">
        <w:rPr>
          <w:rFonts w:ascii="Tahoma" w:hAnsi="Tahoma" w:cs="Tahoma"/>
          <w:color w:val="000000" w:themeColor="text1"/>
          <w:sz w:val="20"/>
          <w:szCs w:val="20"/>
        </w:rPr>
        <w:t xml:space="preserve">Z tohoto důvodu se stavebník rozhodl o přepracování dokumentace, kdy </w:t>
      </w:r>
      <w:r w:rsidR="00D04B10">
        <w:rPr>
          <w:rFonts w:ascii="Tahoma" w:hAnsi="Tahoma" w:cs="Tahoma"/>
          <w:color w:val="000000" w:themeColor="text1"/>
          <w:sz w:val="20"/>
          <w:szCs w:val="20"/>
        </w:rPr>
        <w:t>křížení obou silnic bude řešeno mimoúrovňov</w:t>
      </w:r>
      <w:r w:rsidR="00952192">
        <w:rPr>
          <w:rFonts w:ascii="Tahoma" w:hAnsi="Tahoma" w:cs="Tahoma"/>
          <w:color w:val="000000" w:themeColor="text1"/>
          <w:sz w:val="20"/>
          <w:szCs w:val="20"/>
        </w:rPr>
        <w:t xml:space="preserve">ě. </w:t>
      </w:r>
      <w:r w:rsidR="003C090B">
        <w:rPr>
          <w:rFonts w:ascii="Tahoma" w:hAnsi="Tahoma" w:cs="Tahoma"/>
          <w:color w:val="000000" w:themeColor="text1"/>
          <w:sz w:val="20"/>
          <w:szCs w:val="20"/>
        </w:rPr>
        <w:t>P</w:t>
      </w:r>
      <w:r w:rsidR="004B5052">
        <w:rPr>
          <w:rFonts w:ascii="Tahoma" w:hAnsi="Tahoma" w:cs="Tahoma"/>
          <w:color w:val="000000" w:themeColor="text1"/>
          <w:sz w:val="20"/>
          <w:szCs w:val="20"/>
        </w:rPr>
        <w:t>odrobný popis všech změn</w:t>
      </w:r>
      <w:r w:rsidR="00D111AE">
        <w:rPr>
          <w:rFonts w:ascii="Tahoma" w:hAnsi="Tahoma" w:cs="Tahoma"/>
          <w:color w:val="000000" w:themeColor="text1"/>
          <w:sz w:val="20"/>
          <w:szCs w:val="20"/>
        </w:rPr>
        <w:t xml:space="preserve"> týkající se předmětné komunikace </w:t>
      </w:r>
      <w:r w:rsidR="004B5052">
        <w:rPr>
          <w:rFonts w:ascii="Tahoma" w:hAnsi="Tahoma" w:cs="Tahoma"/>
          <w:color w:val="000000" w:themeColor="text1"/>
          <w:sz w:val="20"/>
          <w:szCs w:val="20"/>
        </w:rPr>
        <w:t xml:space="preserve">je opět součástí </w:t>
      </w:r>
      <w:r w:rsidR="00D111AE">
        <w:rPr>
          <w:rFonts w:ascii="Tahoma" w:hAnsi="Tahoma" w:cs="Tahoma"/>
          <w:color w:val="000000" w:themeColor="text1"/>
          <w:sz w:val="20"/>
          <w:szCs w:val="20"/>
        </w:rPr>
        <w:t>uvedených dokumentací.</w:t>
      </w:r>
      <w:r w:rsidR="003C090B">
        <w:rPr>
          <w:rFonts w:ascii="Tahoma" w:hAnsi="Tahoma" w:cs="Tahoma"/>
          <w:color w:val="000000" w:themeColor="text1"/>
          <w:sz w:val="20"/>
          <w:szCs w:val="20"/>
        </w:rPr>
        <w:t xml:space="preserve"> Zejména </w:t>
      </w:r>
      <w:r w:rsidR="00C454A6">
        <w:rPr>
          <w:rFonts w:ascii="Tahoma" w:hAnsi="Tahoma" w:cs="Tahoma"/>
          <w:color w:val="000000" w:themeColor="text1"/>
          <w:sz w:val="20"/>
          <w:szCs w:val="20"/>
        </w:rPr>
        <w:t>v části stavby</w:t>
      </w:r>
      <w:r w:rsidR="00E11F32">
        <w:rPr>
          <w:rFonts w:ascii="Tahoma" w:hAnsi="Tahoma" w:cs="Tahoma"/>
          <w:color w:val="000000" w:themeColor="text1"/>
          <w:sz w:val="20"/>
          <w:szCs w:val="20"/>
        </w:rPr>
        <w:t>, kter</w:t>
      </w:r>
      <w:r w:rsidR="00B65339">
        <w:rPr>
          <w:rFonts w:ascii="Tahoma" w:hAnsi="Tahoma" w:cs="Tahoma"/>
          <w:color w:val="000000" w:themeColor="text1"/>
          <w:sz w:val="20"/>
          <w:szCs w:val="20"/>
        </w:rPr>
        <w:t xml:space="preserve">á spojuje dálnici právě s touto upravovanou křižovatkou, </w:t>
      </w:r>
      <w:r w:rsidR="00952192">
        <w:rPr>
          <w:rFonts w:ascii="Tahoma" w:hAnsi="Tahoma" w:cs="Tahoma"/>
          <w:color w:val="000000" w:themeColor="text1"/>
          <w:sz w:val="20"/>
          <w:szCs w:val="20"/>
        </w:rPr>
        <w:t xml:space="preserve">dochází </w:t>
      </w:r>
      <w:r w:rsidR="00E11F32">
        <w:rPr>
          <w:rFonts w:ascii="Tahoma" w:hAnsi="Tahoma" w:cs="Tahoma"/>
          <w:color w:val="000000" w:themeColor="text1"/>
          <w:sz w:val="20"/>
          <w:szCs w:val="20"/>
        </w:rPr>
        <w:t>k</w:t>
      </w:r>
      <w:r w:rsidR="00914ABD">
        <w:rPr>
          <w:rFonts w:ascii="Tahoma" w:hAnsi="Tahoma" w:cs="Tahoma"/>
          <w:color w:val="000000" w:themeColor="text1"/>
          <w:sz w:val="20"/>
          <w:szCs w:val="20"/>
        </w:rPr>
        <w:t> posunutí přeložky jižním směrem</w:t>
      </w:r>
      <w:r w:rsidR="006406E5">
        <w:rPr>
          <w:rFonts w:ascii="Tahoma" w:hAnsi="Tahoma" w:cs="Tahoma"/>
          <w:color w:val="000000" w:themeColor="text1"/>
          <w:sz w:val="20"/>
          <w:szCs w:val="20"/>
        </w:rPr>
        <w:t>,</w:t>
      </w:r>
      <w:r w:rsidR="008D062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22EDF">
        <w:rPr>
          <w:rFonts w:ascii="Tahoma" w:hAnsi="Tahoma" w:cs="Tahoma"/>
          <w:color w:val="000000" w:themeColor="text1"/>
          <w:sz w:val="20"/>
          <w:szCs w:val="20"/>
        </w:rPr>
        <w:t>v části zcela mimo dosavadní koridor vymezený v Územním plánu Srubec, v platném znění</w:t>
      </w:r>
      <w:r w:rsidR="006406E5">
        <w:rPr>
          <w:rFonts w:ascii="Tahoma" w:hAnsi="Tahoma" w:cs="Tahoma"/>
          <w:color w:val="000000" w:themeColor="text1"/>
          <w:sz w:val="20"/>
          <w:szCs w:val="20"/>
        </w:rPr>
        <w:t>, avšak v souladu s</w:t>
      </w:r>
      <w:r w:rsidR="004C3C22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6406E5">
        <w:rPr>
          <w:rFonts w:ascii="Tahoma" w:hAnsi="Tahoma" w:cs="Tahoma"/>
          <w:color w:val="000000" w:themeColor="text1"/>
          <w:sz w:val="20"/>
          <w:szCs w:val="20"/>
        </w:rPr>
        <w:t>koridorem</w:t>
      </w:r>
      <w:r w:rsidR="004C3C2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66490">
        <w:rPr>
          <w:rFonts w:ascii="Tahoma" w:hAnsi="Tahoma" w:cs="Tahoma"/>
          <w:color w:val="000000" w:themeColor="text1"/>
          <w:sz w:val="20"/>
          <w:szCs w:val="20"/>
        </w:rPr>
        <w:t xml:space="preserve">dopravní infrastruktury D43 </w:t>
      </w:r>
      <w:r w:rsidR="006406E5">
        <w:rPr>
          <w:rFonts w:ascii="Tahoma" w:hAnsi="Tahoma" w:cs="Tahoma"/>
          <w:color w:val="000000" w:themeColor="text1"/>
          <w:sz w:val="20"/>
          <w:szCs w:val="20"/>
        </w:rPr>
        <w:t xml:space="preserve">vymezeným </w:t>
      </w:r>
      <w:r w:rsidR="00DD72F8">
        <w:rPr>
          <w:rFonts w:ascii="Tahoma" w:hAnsi="Tahoma" w:cs="Tahoma"/>
          <w:color w:val="000000" w:themeColor="text1"/>
          <w:sz w:val="20"/>
          <w:szCs w:val="20"/>
        </w:rPr>
        <w:t>pro</w:t>
      </w:r>
      <w:r w:rsidR="0067195D">
        <w:rPr>
          <w:rFonts w:ascii="Tahoma" w:hAnsi="Tahoma" w:cs="Tahoma"/>
          <w:color w:val="000000" w:themeColor="text1"/>
          <w:sz w:val="20"/>
          <w:szCs w:val="20"/>
        </w:rPr>
        <w:t xml:space="preserve"> tuto stavbu </w:t>
      </w:r>
      <w:r w:rsidR="006406E5">
        <w:rPr>
          <w:rFonts w:ascii="Tahoma" w:hAnsi="Tahoma" w:cs="Tahoma"/>
          <w:color w:val="000000" w:themeColor="text1"/>
          <w:sz w:val="20"/>
          <w:szCs w:val="20"/>
        </w:rPr>
        <w:t>v Zásadách územního rozvoje Jihočeského kraje, v platném znění</w:t>
      </w:r>
      <w:r w:rsidR="00DD72F8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7195D">
        <w:rPr>
          <w:rFonts w:ascii="Tahoma" w:hAnsi="Tahoma" w:cs="Tahoma"/>
          <w:color w:val="000000" w:themeColor="text1"/>
          <w:sz w:val="20"/>
          <w:szCs w:val="20"/>
        </w:rPr>
        <w:t xml:space="preserve"> Posunutí bylo umožněno také zrušením odkaliště</w:t>
      </w:r>
      <w:r w:rsidR="00296947">
        <w:rPr>
          <w:rFonts w:ascii="Tahoma" w:hAnsi="Tahoma" w:cs="Tahoma"/>
          <w:color w:val="000000" w:themeColor="text1"/>
          <w:sz w:val="20"/>
          <w:szCs w:val="20"/>
        </w:rPr>
        <w:t>, které v době vymezování koridoru v Územní plánu Srubec, v platném znění, bylo ještě provozováno.</w:t>
      </w:r>
    </w:p>
    <w:p w14:paraId="2E381423" w14:textId="77777777" w:rsidR="00485E9D" w:rsidRPr="00824D53" w:rsidRDefault="00485E9D" w:rsidP="00485E9D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EDFFE8" w14:textId="7198DD8C" w:rsidR="00BC1A40" w:rsidRPr="00824D53" w:rsidRDefault="00920C98" w:rsidP="0003669F">
      <w:pPr>
        <w:pStyle w:val="Odstavecseseznamem"/>
        <w:numPr>
          <w:ilvl w:val="0"/>
          <w:numId w:val="1"/>
        </w:numPr>
        <w:spacing w:after="60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24D53">
        <w:rPr>
          <w:rFonts w:ascii="Tahoma" w:hAnsi="Tahoma" w:cs="Tahoma"/>
          <w:b/>
          <w:bCs/>
          <w:sz w:val="20"/>
          <w:szCs w:val="20"/>
        </w:rPr>
        <w:t xml:space="preserve">Návrh obsahu </w:t>
      </w:r>
      <w:r w:rsidR="004336B7" w:rsidRPr="00824D53">
        <w:rPr>
          <w:rFonts w:ascii="Tahoma" w:hAnsi="Tahoma" w:cs="Tahoma"/>
          <w:b/>
          <w:bCs/>
          <w:sz w:val="20"/>
          <w:szCs w:val="20"/>
        </w:rPr>
        <w:t>změny ÚP</w:t>
      </w:r>
      <w:r w:rsidRPr="00824D53">
        <w:rPr>
          <w:rFonts w:ascii="Tahoma" w:hAnsi="Tahoma" w:cs="Tahoma"/>
          <w:b/>
          <w:bCs/>
          <w:sz w:val="20"/>
          <w:szCs w:val="20"/>
        </w:rPr>
        <w:t>, včetně případného požadavku na zpracování variant řešení.</w:t>
      </w:r>
    </w:p>
    <w:p w14:paraId="7329AB9A" w14:textId="4AFDCC48" w:rsidR="00386C46" w:rsidRDefault="00582E8C" w:rsidP="0003669F">
      <w:pPr>
        <w:autoSpaceDE w:val="0"/>
        <w:autoSpaceDN w:val="0"/>
        <w:adjustRightInd w:val="0"/>
        <w:spacing w:after="60"/>
        <w:ind w:left="425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Hlk107411994"/>
      <w:r w:rsidRPr="00824D53">
        <w:rPr>
          <w:rFonts w:ascii="Tahoma" w:hAnsi="Tahoma" w:cs="Tahoma"/>
          <w:color w:val="000000" w:themeColor="text1"/>
          <w:sz w:val="20"/>
          <w:szCs w:val="20"/>
        </w:rPr>
        <w:t xml:space="preserve">Obsahem změny </w:t>
      </w:r>
      <w:r w:rsidR="007854D7" w:rsidRPr="00824D53">
        <w:rPr>
          <w:rFonts w:ascii="Tahoma" w:hAnsi="Tahoma" w:cs="Tahoma"/>
          <w:color w:val="000000" w:themeColor="text1"/>
          <w:sz w:val="20"/>
          <w:szCs w:val="20"/>
        </w:rPr>
        <w:t>ÚP</w:t>
      </w:r>
      <w:r w:rsidRPr="00824D53">
        <w:rPr>
          <w:rFonts w:ascii="Tahoma" w:hAnsi="Tahoma" w:cs="Tahoma"/>
          <w:color w:val="000000" w:themeColor="text1"/>
          <w:sz w:val="20"/>
          <w:szCs w:val="20"/>
        </w:rPr>
        <w:t xml:space="preserve"> bude zejména </w:t>
      </w:r>
      <w:r w:rsidR="000F3DB6" w:rsidRPr="000F3DB6">
        <w:rPr>
          <w:rFonts w:ascii="Tahoma" w:hAnsi="Tahoma" w:cs="Tahoma"/>
          <w:b/>
          <w:bCs/>
          <w:color w:val="000000" w:themeColor="text1"/>
          <w:sz w:val="20"/>
          <w:szCs w:val="20"/>
        </w:rPr>
        <w:t>prověření úprav</w:t>
      </w:r>
      <w:r w:rsidRPr="00824D5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A0621F">
        <w:rPr>
          <w:rFonts w:ascii="Tahoma" w:hAnsi="Tahoma" w:cs="Tahoma"/>
          <w:b/>
          <w:bCs/>
          <w:color w:val="000000" w:themeColor="text1"/>
          <w:sz w:val="20"/>
          <w:szCs w:val="20"/>
        </w:rPr>
        <w:t>koridoru</w:t>
      </w:r>
      <w:r w:rsidR="00AC007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dopravní infrastruktury</w:t>
      </w:r>
      <w:r w:rsidR="00D96CD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(přeložka silnice II/157)</w:t>
      </w:r>
      <w:r w:rsidR="00333593" w:rsidRPr="00C14B60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3359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333593" w:rsidRPr="00C14B60">
        <w:rPr>
          <w:rFonts w:ascii="Tahoma" w:hAnsi="Tahoma" w:cs="Tahoma"/>
          <w:color w:val="000000" w:themeColor="text1"/>
          <w:sz w:val="20"/>
          <w:szCs w:val="20"/>
        </w:rPr>
        <w:t>který je</w:t>
      </w:r>
      <w:r w:rsidR="00066006" w:rsidRPr="00C14B60">
        <w:rPr>
          <w:rFonts w:ascii="Tahoma" w:hAnsi="Tahoma" w:cs="Tahoma"/>
          <w:color w:val="000000" w:themeColor="text1"/>
          <w:sz w:val="20"/>
          <w:szCs w:val="20"/>
        </w:rPr>
        <w:t xml:space="preserve"> navržen </w:t>
      </w:r>
      <w:r w:rsidR="00333593" w:rsidRPr="00C14B60">
        <w:rPr>
          <w:rFonts w:ascii="Tahoma" w:hAnsi="Tahoma" w:cs="Tahoma"/>
          <w:color w:val="000000" w:themeColor="text1"/>
          <w:sz w:val="20"/>
          <w:szCs w:val="20"/>
        </w:rPr>
        <w:t>v Územním plánu Srubec</w:t>
      </w:r>
      <w:r w:rsidR="001172F3" w:rsidRPr="00C14B60">
        <w:rPr>
          <w:rFonts w:ascii="Tahoma" w:hAnsi="Tahoma" w:cs="Tahoma"/>
          <w:color w:val="000000" w:themeColor="text1"/>
          <w:sz w:val="20"/>
          <w:szCs w:val="20"/>
        </w:rPr>
        <w:t>, v platném znění</w:t>
      </w:r>
      <w:r w:rsidR="00C57C37" w:rsidRPr="00C14B60">
        <w:rPr>
          <w:rFonts w:ascii="Tahoma" w:hAnsi="Tahoma" w:cs="Tahoma"/>
          <w:color w:val="000000" w:themeColor="text1"/>
          <w:sz w:val="20"/>
          <w:szCs w:val="20"/>
        </w:rPr>
        <w:t>,</w:t>
      </w:r>
      <w:r w:rsidR="009F3A66" w:rsidRPr="00C14B60">
        <w:rPr>
          <w:rFonts w:ascii="Tahoma" w:hAnsi="Tahoma" w:cs="Tahoma"/>
          <w:color w:val="000000" w:themeColor="text1"/>
          <w:sz w:val="20"/>
          <w:szCs w:val="20"/>
        </w:rPr>
        <w:t xml:space="preserve"> s překryvnou funkcí jako veřejně prospěšná stavba D2,</w:t>
      </w:r>
      <w:r w:rsidR="009F3A66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870295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a to </w:t>
      </w:r>
      <w:r w:rsidR="000D57FC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>v</w:t>
      </w:r>
      <w:r w:rsidR="00A449DB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> souladu s</w:t>
      </w:r>
      <w:r w:rsidR="000D57FC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dokumentac</w:t>
      </w:r>
      <w:r w:rsidR="00A449DB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>í</w:t>
      </w:r>
      <w:r w:rsidR="000D57FC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„Přeložka silnice II/156 a II/157 6. etapa“ a </w:t>
      </w:r>
      <w:r w:rsidR="00280D32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>dokumentac</w:t>
      </w:r>
      <w:r w:rsidR="00A449DB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>í</w:t>
      </w:r>
      <w:r w:rsidR="00280D32" w:rsidRPr="009F3A66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„Přeložka silnice II/157 obchvat Srubce“</w:t>
      </w:r>
      <w:r w:rsidR="003F465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a rovněž prověření podmínek stanovených </w:t>
      </w:r>
      <w:r w:rsidR="004B77B7">
        <w:rPr>
          <w:rFonts w:ascii="Tahoma" w:hAnsi="Tahoma" w:cs="Tahoma"/>
          <w:b/>
          <w:bCs/>
          <w:color w:val="000000" w:themeColor="text1"/>
          <w:sz w:val="20"/>
          <w:szCs w:val="20"/>
        </w:rPr>
        <w:t>v ÚP Srubec v</w:t>
      </w:r>
      <w:r w:rsidR="004F4837">
        <w:rPr>
          <w:rFonts w:ascii="Tahoma" w:hAnsi="Tahoma" w:cs="Tahoma"/>
          <w:b/>
          <w:bCs/>
          <w:color w:val="000000" w:themeColor="text1"/>
          <w:sz w:val="20"/>
          <w:szCs w:val="20"/>
        </w:rPr>
        <w:t>e vazbě na tento koridor.</w:t>
      </w:r>
      <w:r w:rsidR="004B77B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47E2BAAA" w14:textId="4B9DB965" w:rsidR="00613F2B" w:rsidRDefault="00C12C81" w:rsidP="0003669F">
      <w:pPr>
        <w:autoSpaceDE w:val="0"/>
        <w:autoSpaceDN w:val="0"/>
        <w:adjustRightInd w:val="0"/>
        <w:spacing w:after="60"/>
        <w:ind w:left="425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Zároveň</w:t>
      </w:r>
      <w:r w:rsidR="00E60974">
        <w:rPr>
          <w:rFonts w:ascii="Tahoma" w:hAnsi="Tahoma" w:cs="Tahoma"/>
          <w:color w:val="000000" w:themeColor="text1"/>
          <w:sz w:val="20"/>
          <w:szCs w:val="20"/>
        </w:rPr>
        <w:t xml:space="preserve"> ve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změn</w:t>
      </w:r>
      <w:r w:rsidR="00E60974">
        <w:rPr>
          <w:rFonts w:ascii="Tahoma" w:hAnsi="Tahoma" w:cs="Tahoma"/>
          <w:color w:val="000000" w:themeColor="text1"/>
          <w:sz w:val="20"/>
          <w:szCs w:val="20"/>
        </w:rPr>
        <w:t>ě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60974">
        <w:rPr>
          <w:rFonts w:ascii="Tahoma" w:hAnsi="Tahoma" w:cs="Tahoma"/>
          <w:color w:val="000000" w:themeColor="text1"/>
          <w:sz w:val="20"/>
          <w:szCs w:val="20"/>
        </w:rPr>
        <w:t xml:space="preserve">ÚP budou prověřeny podmínky využití ploch </w:t>
      </w:r>
      <w:r w:rsidR="00EE03DE">
        <w:rPr>
          <w:rFonts w:ascii="Tahoma" w:hAnsi="Tahoma" w:cs="Tahoma"/>
          <w:color w:val="000000" w:themeColor="text1"/>
          <w:sz w:val="20"/>
          <w:szCs w:val="20"/>
        </w:rPr>
        <w:t>dotčených touto stavbou</w:t>
      </w:r>
      <w:r w:rsidR="00F9114A">
        <w:rPr>
          <w:rFonts w:ascii="Tahoma" w:hAnsi="Tahoma" w:cs="Tahoma"/>
          <w:color w:val="000000" w:themeColor="text1"/>
          <w:sz w:val="20"/>
          <w:szCs w:val="20"/>
        </w:rPr>
        <w:t>, např.</w:t>
      </w:r>
      <w:r w:rsidR="00B030C0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EE03DE">
        <w:rPr>
          <w:rFonts w:ascii="Tahoma" w:hAnsi="Tahoma" w:cs="Tahoma"/>
          <w:color w:val="000000" w:themeColor="text1"/>
          <w:sz w:val="20"/>
          <w:szCs w:val="20"/>
        </w:rPr>
        <w:t>z důvodu umístění a realizace staveb souvisejících se stavbou př</w:t>
      </w:r>
      <w:r w:rsidR="003B24EF">
        <w:rPr>
          <w:rFonts w:ascii="Tahoma" w:hAnsi="Tahoma" w:cs="Tahoma"/>
          <w:color w:val="000000" w:themeColor="text1"/>
          <w:sz w:val="20"/>
          <w:szCs w:val="20"/>
        </w:rPr>
        <w:t>eložky silnice</w:t>
      </w:r>
      <w:r w:rsidR="00F265F6">
        <w:rPr>
          <w:rFonts w:ascii="Tahoma" w:hAnsi="Tahoma" w:cs="Tahoma"/>
          <w:color w:val="000000" w:themeColor="text1"/>
          <w:sz w:val="20"/>
          <w:szCs w:val="20"/>
        </w:rPr>
        <w:t xml:space="preserve"> II/1</w:t>
      </w:r>
      <w:r w:rsidR="0028655D">
        <w:rPr>
          <w:rFonts w:ascii="Tahoma" w:hAnsi="Tahoma" w:cs="Tahoma"/>
          <w:color w:val="000000" w:themeColor="text1"/>
          <w:sz w:val="20"/>
          <w:szCs w:val="20"/>
        </w:rPr>
        <w:t>56</w:t>
      </w:r>
      <w:r w:rsidR="00F265F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gramStart"/>
      <w:r w:rsidR="00F265F6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3B24EF">
        <w:rPr>
          <w:rFonts w:ascii="Tahoma" w:hAnsi="Tahoma" w:cs="Tahoma"/>
          <w:color w:val="000000" w:themeColor="text1"/>
          <w:sz w:val="20"/>
          <w:szCs w:val="20"/>
        </w:rPr>
        <w:t xml:space="preserve"> II</w:t>
      </w:r>
      <w:proofErr w:type="gramEnd"/>
      <w:r w:rsidR="003B24EF">
        <w:rPr>
          <w:rFonts w:ascii="Tahoma" w:hAnsi="Tahoma" w:cs="Tahoma"/>
          <w:color w:val="000000" w:themeColor="text1"/>
          <w:sz w:val="20"/>
          <w:szCs w:val="20"/>
        </w:rPr>
        <w:t>/157.</w:t>
      </w:r>
    </w:p>
    <w:p w14:paraId="71967C64" w14:textId="5F6604C8" w:rsidR="00C57C37" w:rsidRDefault="00613F2B" w:rsidP="008862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3F2B">
        <w:rPr>
          <w:rFonts w:ascii="Tahoma" w:hAnsi="Tahoma" w:cs="Tahoma"/>
          <w:color w:val="000000" w:themeColor="text1"/>
          <w:sz w:val="20"/>
          <w:szCs w:val="20"/>
        </w:rPr>
        <w:t xml:space="preserve">Rozsah změn je patrný z přiložené </w:t>
      </w:r>
      <w:r w:rsidR="00FC28C2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DB1D45">
        <w:rPr>
          <w:rFonts w:ascii="Tahoma" w:hAnsi="Tahoma" w:cs="Tahoma"/>
          <w:color w:val="000000" w:themeColor="text1"/>
          <w:sz w:val="20"/>
          <w:szCs w:val="20"/>
        </w:rPr>
        <w:t>ituace</w:t>
      </w:r>
      <w:r w:rsidR="00FC28C2">
        <w:rPr>
          <w:rFonts w:ascii="Tahoma" w:hAnsi="Tahoma" w:cs="Tahoma"/>
          <w:color w:val="000000" w:themeColor="text1"/>
          <w:sz w:val="20"/>
          <w:szCs w:val="20"/>
        </w:rPr>
        <w:t xml:space="preserve">, která obsahuje </w:t>
      </w:r>
      <w:r>
        <w:rPr>
          <w:rFonts w:ascii="Tahoma" w:hAnsi="Tahoma" w:cs="Tahoma"/>
          <w:color w:val="000000" w:themeColor="text1"/>
          <w:sz w:val="20"/>
          <w:szCs w:val="20"/>
        </w:rPr>
        <w:t>vymezení přeložky dle původní DÚR a upravené DÚR</w:t>
      </w:r>
      <w:r w:rsidR="0088629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584812">
        <w:rPr>
          <w:rFonts w:ascii="Tahoma" w:hAnsi="Tahoma" w:cs="Tahoma"/>
          <w:color w:val="000000" w:themeColor="text1"/>
          <w:sz w:val="20"/>
          <w:szCs w:val="20"/>
        </w:rPr>
        <w:t xml:space="preserve">Dokumentace jsou k dispozici </w:t>
      </w:r>
      <w:r w:rsidR="00584812" w:rsidRPr="00824D53">
        <w:rPr>
          <w:rFonts w:ascii="Tahoma" w:hAnsi="Tahoma" w:cs="Tahoma"/>
          <w:color w:val="000000" w:themeColor="text1"/>
          <w:sz w:val="20"/>
          <w:szCs w:val="20"/>
        </w:rPr>
        <w:t>na krajském úřadě, kancelář č. 2064.</w:t>
      </w:r>
      <w:r w:rsidR="0087029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5B895C3" w14:textId="77777777" w:rsidR="00733528" w:rsidRPr="00824D53" w:rsidRDefault="00733528" w:rsidP="00733528">
      <w:p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bookmarkEnd w:id="0"/>
    <w:p w14:paraId="4EE0318A" w14:textId="77F9C2EA" w:rsidR="00920C98" w:rsidRPr="00824D53" w:rsidRDefault="00920C98" w:rsidP="0003669F">
      <w:pPr>
        <w:pStyle w:val="Odstavecseseznamem"/>
        <w:numPr>
          <w:ilvl w:val="0"/>
          <w:numId w:val="1"/>
        </w:numPr>
        <w:spacing w:after="60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24D53">
        <w:rPr>
          <w:rFonts w:ascii="Tahoma" w:hAnsi="Tahoma" w:cs="Tahoma"/>
          <w:b/>
          <w:bCs/>
          <w:sz w:val="20"/>
          <w:szCs w:val="20"/>
        </w:rPr>
        <w:t>Stanovisko příslušného orgánu ochrany přírody podle zákona o ochraně přírody a</w:t>
      </w:r>
      <w:r w:rsidR="003063FB" w:rsidRPr="00824D53">
        <w:rPr>
          <w:rFonts w:ascii="Tahoma" w:hAnsi="Tahoma" w:cs="Tahoma"/>
          <w:b/>
          <w:bCs/>
          <w:sz w:val="20"/>
          <w:szCs w:val="20"/>
        </w:rPr>
        <w:t> </w:t>
      </w:r>
      <w:r w:rsidRPr="00824D53">
        <w:rPr>
          <w:rFonts w:ascii="Tahoma" w:hAnsi="Tahoma" w:cs="Tahoma"/>
          <w:b/>
          <w:bCs/>
          <w:sz w:val="20"/>
          <w:szCs w:val="20"/>
        </w:rPr>
        <w:t>krajiny k</w:t>
      </w:r>
      <w:r w:rsidR="00217B0A" w:rsidRPr="00824D53">
        <w:rPr>
          <w:rFonts w:ascii="Tahoma" w:hAnsi="Tahoma" w:cs="Tahoma"/>
          <w:b/>
          <w:bCs/>
          <w:sz w:val="20"/>
          <w:szCs w:val="20"/>
        </w:rPr>
        <w:t> 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navrhovanému obsahu </w:t>
      </w:r>
      <w:r w:rsidR="00CB2871" w:rsidRPr="00824D53">
        <w:rPr>
          <w:rFonts w:ascii="Tahoma" w:hAnsi="Tahoma" w:cs="Tahoma"/>
          <w:b/>
          <w:bCs/>
          <w:sz w:val="20"/>
          <w:szCs w:val="20"/>
        </w:rPr>
        <w:t>změny ÚP</w:t>
      </w:r>
      <w:r w:rsidRPr="00824D53">
        <w:rPr>
          <w:rFonts w:ascii="Tahoma" w:hAnsi="Tahoma" w:cs="Tahoma"/>
          <w:b/>
          <w:bCs/>
          <w:sz w:val="20"/>
          <w:szCs w:val="20"/>
        </w:rPr>
        <w:t>, ve kterém uvede, zda je možné vyloučit významný vliv na evropsky významnou lokalitu nebo ptačí oblast či nikoliv.</w:t>
      </w:r>
    </w:p>
    <w:p w14:paraId="0B66C450" w14:textId="7C54332C" w:rsidR="00920C98" w:rsidRPr="00D95D67" w:rsidRDefault="001308AF" w:rsidP="00340A0F">
      <w:pPr>
        <w:spacing w:before="120" w:after="0"/>
        <w:ind w:left="426"/>
        <w:jc w:val="both"/>
        <w:rPr>
          <w:rFonts w:ascii="Tahoma" w:hAnsi="Tahoma" w:cs="Tahoma"/>
          <w:i/>
          <w:iCs/>
          <w:sz w:val="20"/>
          <w:szCs w:val="20"/>
        </w:rPr>
      </w:pPr>
      <w:r w:rsidRPr="001308AF">
        <w:rPr>
          <w:rFonts w:ascii="Tahoma" w:hAnsi="Tahoma" w:cs="Tahoma"/>
          <w:sz w:val="20"/>
          <w:szCs w:val="20"/>
        </w:rPr>
        <w:t>Stanovisko</w:t>
      </w:r>
      <w:r w:rsidR="00D63634">
        <w:rPr>
          <w:rFonts w:ascii="Tahoma" w:hAnsi="Tahoma" w:cs="Tahoma"/>
          <w:sz w:val="20"/>
          <w:szCs w:val="20"/>
        </w:rPr>
        <w:t xml:space="preserve"> č.j. KUJCK 138857/2022 ze dne 15. 11. 2022 </w:t>
      </w:r>
      <w:r w:rsidR="007A5B04">
        <w:rPr>
          <w:rFonts w:ascii="Tahoma" w:hAnsi="Tahoma" w:cs="Tahoma"/>
          <w:sz w:val="20"/>
          <w:szCs w:val="20"/>
        </w:rPr>
        <w:t>–</w:t>
      </w:r>
      <w:r w:rsidR="00D63634">
        <w:rPr>
          <w:rFonts w:ascii="Tahoma" w:hAnsi="Tahoma" w:cs="Tahoma"/>
          <w:sz w:val="20"/>
          <w:szCs w:val="20"/>
        </w:rPr>
        <w:t xml:space="preserve"> </w:t>
      </w:r>
      <w:r w:rsidR="007A5B04" w:rsidRPr="007A5B04">
        <w:rPr>
          <w:rFonts w:ascii="Tahoma" w:hAnsi="Tahoma" w:cs="Tahoma"/>
          <w:i/>
          <w:iCs/>
          <w:sz w:val="20"/>
          <w:szCs w:val="20"/>
        </w:rPr>
        <w:t>„</w:t>
      </w:r>
      <w:r w:rsidR="007A5B04" w:rsidRPr="007A5B04">
        <w:rPr>
          <w:rFonts w:ascii="Tahoma" w:hAnsi="Tahoma" w:cs="Tahoma"/>
          <w:b/>
          <w:bCs/>
          <w:i/>
          <w:iCs/>
          <w:sz w:val="20"/>
          <w:szCs w:val="20"/>
        </w:rPr>
        <w:t xml:space="preserve">souhlasí </w:t>
      </w:r>
      <w:r w:rsidR="007A5B04" w:rsidRPr="007A5B04">
        <w:rPr>
          <w:rFonts w:ascii="Tahoma" w:hAnsi="Tahoma" w:cs="Tahoma"/>
          <w:i/>
          <w:iCs/>
          <w:sz w:val="20"/>
          <w:szCs w:val="20"/>
        </w:rPr>
        <w:t xml:space="preserve">s navrhovaným obsahem změny územního plánu Srubec. </w:t>
      </w:r>
      <w:r w:rsidR="007A5B04">
        <w:rPr>
          <w:rFonts w:ascii="Tahoma" w:hAnsi="Tahoma" w:cs="Tahoma"/>
          <w:i/>
          <w:iCs/>
          <w:sz w:val="20"/>
          <w:szCs w:val="20"/>
        </w:rPr>
        <w:t xml:space="preserve">Navrhovaný obsah změny územního plánu Srubec </w:t>
      </w:r>
      <w:r w:rsidR="007A5B04">
        <w:rPr>
          <w:rFonts w:ascii="Tahoma" w:hAnsi="Tahoma" w:cs="Tahoma"/>
          <w:b/>
          <w:bCs/>
          <w:i/>
          <w:iCs/>
          <w:sz w:val="20"/>
          <w:szCs w:val="20"/>
        </w:rPr>
        <w:t>nemůže mít samostatně</w:t>
      </w:r>
      <w:r w:rsidR="00D95D67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7A5B04">
        <w:rPr>
          <w:rFonts w:ascii="Tahoma" w:hAnsi="Tahoma" w:cs="Tahoma"/>
          <w:b/>
          <w:bCs/>
          <w:i/>
          <w:iCs/>
          <w:sz w:val="20"/>
          <w:szCs w:val="20"/>
        </w:rPr>
        <w:t>nebo ve spojení s jinými záměry nebo koncepcemi významný vliv</w:t>
      </w:r>
      <w:r w:rsidR="00D95D67">
        <w:rPr>
          <w:rFonts w:ascii="Tahoma" w:hAnsi="Tahoma" w:cs="Tahoma"/>
          <w:i/>
          <w:iCs/>
          <w:sz w:val="20"/>
          <w:szCs w:val="20"/>
        </w:rPr>
        <w:t xml:space="preserve"> na </w:t>
      </w:r>
      <w:r w:rsidR="00D95D67">
        <w:rPr>
          <w:rFonts w:ascii="Tahoma" w:hAnsi="Tahoma" w:cs="Tahoma"/>
          <w:i/>
          <w:iCs/>
          <w:sz w:val="20"/>
          <w:szCs w:val="20"/>
        </w:rPr>
        <w:lastRenderedPageBreak/>
        <w:t>předměty ochrany nebo celistvost evropsky významných lokalit nebo ptačích oblastí ležících na území v působnosti krajského úřadu.“</w:t>
      </w:r>
    </w:p>
    <w:p w14:paraId="50BE674A" w14:textId="77777777" w:rsidR="00340A0F" w:rsidRPr="00824D53" w:rsidRDefault="00340A0F" w:rsidP="00340A0F">
      <w:pPr>
        <w:spacing w:after="0"/>
        <w:ind w:left="426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05CB376" w14:textId="061E4C4B" w:rsidR="00920C98" w:rsidRPr="00824D53" w:rsidRDefault="00920C98" w:rsidP="0003669F">
      <w:pPr>
        <w:pStyle w:val="Odstavecseseznamem"/>
        <w:numPr>
          <w:ilvl w:val="0"/>
          <w:numId w:val="1"/>
        </w:numPr>
        <w:spacing w:after="60"/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24D53">
        <w:rPr>
          <w:rFonts w:ascii="Tahoma" w:hAnsi="Tahoma" w:cs="Tahoma"/>
          <w:b/>
          <w:bCs/>
          <w:sz w:val="20"/>
          <w:szCs w:val="20"/>
        </w:rPr>
        <w:t xml:space="preserve">Stanovisko </w:t>
      </w:r>
      <w:r w:rsidR="00CB2871" w:rsidRPr="00824D53">
        <w:rPr>
          <w:rFonts w:ascii="Tahoma" w:hAnsi="Tahoma" w:cs="Tahoma"/>
          <w:b/>
          <w:bCs/>
          <w:sz w:val="20"/>
          <w:szCs w:val="20"/>
        </w:rPr>
        <w:t xml:space="preserve">krajského úřadu </w:t>
      </w:r>
      <w:r w:rsidR="00051AE5" w:rsidRPr="00824D53">
        <w:rPr>
          <w:rFonts w:ascii="Tahoma" w:hAnsi="Tahoma" w:cs="Tahoma"/>
          <w:b/>
          <w:bCs/>
          <w:sz w:val="20"/>
          <w:szCs w:val="20"/>
        </w:rPr>
        <w:t xml:space="preserve">jako příslušného úřadu 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k navrhovanému obsahu </w:t>
      </w:r>
      <w:r w:rsidR="00051AE5" w:rsidRPr="00824D53">
        <w:rPr>
          <w:rFonts w:ascii="Tahoma" w:hAnsi="Tahoma" w:cs="Tahoma"/>
          <w:b/>
          <w:bCs/>
          <w:sz w:val="20"/>
          <w:szCs w:val="20"/>
        </w:rPr>
        <w:t>změny ÚP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, ve kterém i s přihlédnutím ke stanovisku orgánu ochrany přírody podle písmene d) uvede, zda má být návrh </w:t>
      </w:r>
      <w:r w:rsidR="00A23BDA" w:rsidRPr="00824D53">
        <w:rPr>
          <w:rFonts w:ascii="Tahoma" w:hAnsi="Tahoma" w:cs="Tahoma"/>
          <w:b/>
          <w:bCs/>
          <w:sz w:val="20"/>
          <w:szCs w:val="20"/>
        </w:rPr>
        <w:t>změny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 posuzován z hlediska vlivů na životní prostředí, případně stanoví podrobnější požadavky podle § 10i zákona o posuzování vlivů na životní prostředí.</w:t>
      </w:r>
    </w:p>
    <w:p w14:paraId="32DA954B" w14:textId="6E7630A8" w:rsidR="00340A0F" w:rsidRDefault="00D95D67" w:rsidP="00340A0F">
      <w:pPr>
        <w:spacing w:after="0"/>
        <w:ind w:left="425"/>
        <w:jc w:val="both"/>
        <w:rPr>
          <w:rFonts w:ascii="Tahoma" w:hAnsi="Tahoma" w:cs="Tahoma"/>
          <w:i/>
          <w:iCs/>
          <w:sz w:val="20"/>
          <w:szCs w:val="20"/>
        </w:rPr>
      </w:pPr>
      <w:r w:rsidRPr="001308AF">
        <w:rPr>
          <w:rFonts w:ascii="Tahoma" w:hAnsi="Tahoma" w:cs="Tahoma"/>
          <w:sz w:val="20"/>
          <w:szCs w:val="20"/>
        </w:rPr>
        <w:t>Stanovisko</w:t>
      </w:r>
      <w:r>
        <w:rPr>
          <w:rFonts w:ascii="Tahoma" w:hAnsi="Tahoma" w:cs="Tahoma"/>
          <w:sz w:val="20"/>
          <w:szCs w:val="20"/>
        </w:rPr>
        <w:t xml:space="preserve"> č.j. KUJCK 138857/2022 ze dne 15. 11. 2022 – </w:t>
      </w:r>
      <w:r w:rsidR="008F526C" w:rsidRPr="008F526C">
        <w:rPr>
          <w:rFonts w:ascii="Tahoma" w:hAnsi="Tahoma" w:cs="Tahoma"/>
          <w:i/>
          <w:iCs/>
          <w:sz w:val="20"/>
          <w:szCs w:val="20"/>
        </w:rPr>
        <w:t>„</w:t>
      </w:r>
      <w:r w:rsidR="008F526C" w:rsidRPr="008F526C">
        <w:rPr>
          <w:rFonts w:ascii="Tahoma" w:hAnsi="Tahoma" w:cs="Tahoma"/>
          <w:b/>
          <w:bCs/>
          <w:i/>
          <w:iCs/>
          <w:sz w:val="20"/>
          <w:szCs w:val="20"/>
        </w:rPr>
        <w:t>nepožaduje</w:t>
      </w:r>
      <w:r w:rsidR="008F526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F526C" w:rsidRPr="00E324D9">
        <w:rPr>
          <w:rFonts w:ascii="Tahoma" w:hAnsi="Tahoma" w:cs="Tahoma"/>
          <w:i/>
          <w:iCs/>
          <w:sz w:val="20"/>
          <w:szCs w:val="20"/>
        </w:rPr>
        <w:t xml:space="preserve">zpracování vyhodnocení vlivů navrhovaného </w:t>
      </w:r>
      <w:r w:rsidR="00E324D9" w:rsidRPr="00E324D9">
        <w:rPr>
          <w:rFonts w:ascii="Tahoma" w:hAnsi="Tahoma" w:cs="Tahoma"/>
          <w:i/>
          <w:iCs/>
          <w:sz w:val="20"/>
          <w:szCs w:val="20"/>
        </w:rPr>
        <w:t>obsahu změny územního plánu Srubec na životní prostředí ve zkráceném postupu pořizování.“</w:t>
      </w:r>
    </w:p>
    <w:p w14:paraId="4735A03B" w14:textId="77777777" w:rsidR="00E324D9" w:rsidRPr="00E324D9" w:rsidRDefault="00E324D9" w:rsidP="00340A0F">
      <w:pPr>
        <w:spacing w:after="0"/>
        <w:ind w:left="425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F5D68AA" w14:textId="74E876FA" w:rsidR="00920C98" w:rsidRPr="00824D53" w:rsidRDefault="00920C98" w:rsidP="00920C98">
      <w:pPr>
        <w:pStyle w:val="Odstavecseseznamem"/>
        <w:numPr>
          <w:ilvl w:val="0"/>
          <w:numId w:val="1"/>
        </w:numPr>
        <w:ind w:left="425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824D53">
        <w:rPr>
          <w:rFonts w:ascii="Tahoma" w:hAnsi="Tahoma" w:cs="Tahoma"/>
          <w:b/>
          <w:bCs/>
          <w:sz w:val="20"/>
          <w:szCs w:val="20"/>
        </w:rPr>
        <w:t xml:space="preserve">Návrh úhrady nákladů na zpracování </w:t>
      </w:r>
      <w:r w:rsidR="00A23BDA" w:rsidRPr="00824D53">
        <w:rPr>
          <w:rFonts w:ascii="Tahoma" w:hAnsi="Tahoma" w:cs="Tahoma"/>
          <w:b/>
          <w:bCs/>
          <w:sz w:val="20"/>
          <w:szCs w:val="20"/>
        </w:rPr>
        <w:t>změny ÚP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, vyhodnocení vlivů na udržitelný rozvoj území, pokud se zpracovává, vyhotovení úplného znění </w:t>
      </w:r>
      <w:r w:rsidR="006559B2" w:rsidRPr="00824D53">
        <w:rPr>
          <w:rFonts w:ascii="Tahoma" w:hAnsi="Tahoma" w:cs="Tahoma"/>
          <w:b/>
          <w:bCs/>
          <w:sz w:val="20"/>
          <w:szCs w:val="20"/>
        </w:rPr>
        <w:t>územního plánu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 po je</w:t>
      </w:r>
      <w:r w:rsidR="00E94E40" w:rsidRPr="00824D53">
        <w:rPr>
          <w:rFonts w:ascii="Tahoma" w:hAnsi="Tahoma" w:cs="Tahoma"/>
          <w:b/>
          <w:bCs/>
          <w:sz w:val="20"/>
          <w:szCs w:val="20"/>
        </w:rPr>
        <w:t xml:space="preserve">ho </w:t>
      </w:r>
      <w:r w:rsidR="006559B2" w:rsidRPr="00824D53">
        <w:rPr>
          <w:rFonts w:ascii="Tahoma" w:hAnsi="Tahoma" w:cs="Tahoma"/>
          <w:b/>
          <w:bCs/>
          <w:sz w:val="20"/>
          <w:szCs w:val="20"/>
        </w:rPr>
        <w:t>změně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, náklady na zpracování změn regulačních plánů touto </w:t>
      </w:r>
      <w:r w:rsidR="009C18E3" w:rsidRPr="00824D53">
        <w:rPr>
          <w:rFonts w:ascii="Tahoma" w:hAnsi="Tahoma" w:cs="Tahoma"/>
          <w:b/>
          <w:bCs/>
          <w:sz w:val="20"/>
          <w:szCs w:val="20"/>
        </w:rPr>
        <w:t>změnou</w:t>
      </w:r>
      <w:r w:rsidRPr="00824D53">
        <w:rPr>
          <w:rFonts w:ascii="Tahoma" w:hAnsi="Tahoma" w:cs="Tahoma"/>
          <w:b/>
          <w:bCs/>
          <w:sz w:val="20"/>
          <w:szCs w:val="20"/>
        </w:rPr>
        <w:t xml:space="preserve"> vyvolaných a vyhotovení úplného znění regulačních plánů po jejich změně, popřípadě náklady podle § 71 odst.</w:t>
      </w:r>
      <w:r w:rsidR="003063FB" w:rsidRPr="00824D53">
        <w:rPr>
          <w:rFonts w:ascii="Tahoma" w:hAnsi="Tahoma" w:cs="Tahoma"/>
          <w:b/>
          <w:bCs/>
          <w:sz w:val="20"/>
          <w:szCs w:val="20"/>
        </w:rPr>
        <w:t> </w:t>
      </w:r>
      <w:r w:rsidRPr="00824D53">
        <w:rPr>
          <w:rFonts w:ascii="Tahoma" w:hAnsi="Tahoma" w:cs="Tahoma"/>
          <w:b/>
          <w:bCs/>
          <w:sz w:val="20"/>
          <w:szCs w:val="20"/>
        </w:rPr>
        <w:t>7.</w:t>
      </w:r>
    </w:p>
    <w:p w14:paraId="2CB5D9A3" w14:textId="030B0BAE" w:rsidR="00BC1A40" w:rsidRPr="00824D53" w:rsidRDefault="00340A0F" w:rsidP="00340A0F">
      <w:pPr>
        <w:spacing w:before="120" w:after="0"/>
        <w:ind w:firstLine="425"/>
        <w:jc w:val="both"/>
        <w:rPr>
          <w:rFonts w:ascii="Tahoma" w:hAnsi="Tahoma" w:cs="Tahoma"/>
          <w:sz w:val="20"/>
          <w:szCs w:val="20"/>
        </w:rPr>
      </w:pPr>
      <w:r w:rsidRPr="00824D53">
        <w:rPr>
          <w:rFonts w:ascii="Tahoma" w:hAnsi="Tahoma" w:cs="Tahoma"/>
          <w:sz w:val="20"/>
          <w:szCs w:val="20"/>
        </w:rPr>
        <w:t xml:space="preserve">Náklady budou hrazeny </w:t>
      </w:r>
      <w:r w:rsidR="00CF265E" w:rsidRPr="00824D53">
        <w:rPr>
          <w:rFonts w:ascii="Tahoma" w:hAnsi="Tahoma" w:cs="Tahoma"/>
          <w:sz w:val="20"/>
          <w:szCs w:val="20"/>
          <w:u w:val="single"/>
        </w:rPr>
        <w:t>Jihočeským krajem</w:t>
      </w:r>
      <w:r w:rsidR="00CF265E" w:rsidRPr="00824D53">
        <w:rPr>
          <w:rFonts w:ascii="Tahoma" w:hAnsi="Tahoma" w:cs="Tahoma"/>
          <w:sz w:val="20"/>
          <w:szCs w:val="20"/>
        </w:rPr>
        <w:t>.</w:t>
      </w:r>
    </w:p>
    <w:sectPr w:rsidR="00BC1A40" w:rsidRPr="00824D53" w:rsidSect="00784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01CD" w14:textId="77777777" w:rsidR="00A71E11" w:rsidRDefault="00A71E11" w:rsidP="00C743C2">
      <w:pPr>
        <w:spacing w:after="0" w:line="240" w:lineRule="auto"/>
      </w:pPr>
      <w:r>
        <w:separator/>
      </w:r>
    </w:p>
  </w:endnote>
  <w:endnote w:type="continuationSeparator" w:id="0">
    <w:p w14:paraId="39765D65" w14:textId="77777777" w:rsidR="00A71E11" w:rsidRDefault="00A71E11" w:rsidP="00C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6771" w14:textId="77777777" w:rsidR="008719A5" w:rsidRDefault="008719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057325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EED773" w14:textId="19B7A8BB" w:rsidR="00C743C2" w:rsidRPr="00C743C2" w:rsidRDefault="00C743C2" w:rsidP="00C743C2">
            <w:pPr>
              <w:pStyle w:val="Zpat"/>
              <w:jc w:val="center"/>
              <w:rPr>
                <w:sz w:val="18"/>
                <w:szCs w:val="18"/>
              </w:rPr>
            </w:pPr>
            <w:r w:rsidRPr="00C743C2">
              <w:rPr>
                <w:sz w:val="18"/>
                <w:szCs w:val="18"/>
              </w:rPr>
              <w:t xml:space="preserve">Stránka </w:t>
            </w:r>
            <w:r w:rsidRPr="00C743C2">
              <w:rPr>
                <w:sz w:val="18"/>
                <w:szCs w:val="18"/>
              </w:rPr>
              <w:fldChar w:fldCharType="begin"/>
            </w:r>
            <w:r w:rsidRPr="00C743C2">
              <w:rPr>
                <w:sz w:val="18"/>
                <w:szCs w:val="18"/>
              </w:rPr>
              <w:instrText>PAGE</w:instrText>
            </w:r>
            <w:r w:rsidRPr="00C743C2">
              <w:rPr>
                <w:sz w:val="18"/>
                <w:szCs w:val="18"/>
              </w:rPr>
              <w:fldChar w:fldCharType="separate"/>
            </w:r>
            <w:r w:rsidRPr="00C743C2">
              <w:rPr>
                <w:sz w:val="18"/>
                <w:szCs w:val="18"/>
              </w:rPr>
              <w:t>2</w:t>
            </w:r>
            <w:r w:rsidRPr="00C743C2">
              <w:rPr>
                <w:sz w:val="18"/>
                <w:szCs w:val="18"/>
              </w:rPr>
              <w:fldChar w:fldCharType="end"/>
            </w:r>
            <w:r w:rsidRPr="00C743C2">
              <w:rPr>
                <w:sz w:val="18"/>
                <w:szCs w:val="18"/>
              </w:rPr>
              <w:t xml:space="preserve"> z </w:t>
            </w:r>
            <w:r w:rsidRPr="00C743C2">
              <w:rPr>
                <w:sz w:val="18"/>
                <w:szCs w:val="18"/>
              </w:rPr>
              <w:fldChar w:fldCharType="begin"/>
            </w:r>
            <w:r w:rsidRPr="00C743C2">
              <w:rPr>
                <w:sz w:val="18"/>
                <w:szCs w:val="18"/>
              </w:rPr>
              <w:instrText>NUMPAGES</w:instrText>
            </w:r>
            <w:r w:rsidRPr="00C743C2">
              <w:rPr>
                <w:sz w:val="18"/>
                <w:szCs w:val="18"/>
              </w:rPr>
              <w:fldChar w:fldCharType="separate"/>
            </w:r>
            <w:r w:rsidRPr="00C743C2">
              <w:rPr>
                <w:sz w:val="18"/>
                <w:szCs w:val="18"/>
              </w:rPr>
              <w:t>2</w:t>
            </w:r>
            <w:r w:rsidRPr="00C743C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D2C9316" w14:textId="77777777" w:rsidR="00C743C2" w:rsidRDefault="00C743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52C" w14:textId="77777777" w:rsidR="008719A5" w:rsidRDefault="00871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D887" w14:textId="77777777" w:rsidR="00A71E11" w:rsidRDefault="00A71E11" w:rsidP="00C743C2">
      <w:pPr>
        <w:spacing w:after="0" w:line="240" w:lineRule="auto"/>
      </w:pPr>
      <w:r>
        <w:separator/>
      </w:r>
    </w:p>
  </w:footnote>
  <w:footnote w:type="continuationSeparator" w:id="0">
    <w:p w14:paraId="6B41BC74" w14:textId="77777777" w:rsidR="00A71E11" w:rsidRDefault="00A71E11" w:rsidP="00C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3A91" w14:textId="77777777" w:rsidR="008719A5" w:rsidRDefault="008719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F9DE" w14:textId="743DDF5F" w:rsidR="008719A5" w:rsidRPr="008719A5" w:rsidRDefault="008719A5" w:rsidP="008719A5">
    <w:pPr>
      <w:pStyle w:val="Zhlav"/>
      <w:jc w:val="right"/>
      <w:rPr>
        <w:sz w:val="18"/>
        <w:szCs w:val="18"/>
      </w:rPr>
    </w:pPr>
    <w:r w:rsidRPr="008719A5">
      <w:rPr>
        <w:sz w:val="18"/>
        <w:szCs w:val="18"/>
      </w:rPr>
      <w:t>Příloha č. 1</w:t>
    </w:r>
  </w:p>
  <w:p w14:paraId="43DB7377" w14:textId="77777777" w:rsidR="008719A5" w:rsidRDefault="008719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3ED" w14:textId="77777777" w:rsidR="008719A5" w:rsidRDefault="008719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483"/>
    <w:multiLevelType w:val="hybridMultilevel"/>
    <w:tmpl w:val="FFFFFFFF"/>
    <w:lvl w:ilvl="0" w:tplc="CE4CD1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1A4FD3"/>
    <w:multiLevelType w:val="hybridMultilevel"/>
    <w:tmpl w:val="62EA4816"/>
    <w:lvl w:ilvl="0" w:tplc="F0FED06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B9E"/>
    <w:multiLevelType w:val="hybridMultilevel"/>
    <w:tmpl w:val="ED2684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2C2"/>
    <w:multiLevelType w:val="hybridMultilevel"/>
    <w:tmpl w:val="A4CA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1EDF"/>
    <w:multiLevelType w:val="hybridMultilevel"/>
    <w:tmpl w:val="1728C6B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EE231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4606094">
    <w:abstractNumId w:val="2"/>
  </w:num>
  <w:num w:numId="2" w16cid:durableId="1243952748">
    <w:abstractNumId w:val="1"/>
  </w:num>
  <w:num w:numId="3" w16cid:durableId="1584222855">
    <w:abstractNumId w:val="0"/>
  </w:num>
  <w:num w:numId="4" w16cid:durableId="1270815406">
    <w:abstractNumId w:val="3"/>
  </w:num>
  <w:num w:numId="5" w16cid:durableId="1391727308">
    <w:abstractNumId w:val="4"/>
  </w:num>
  <w:num w:numId="6" w16cid:durableId="1270703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0002A3"/>
    <w:rsid w:val="0003669F"/>
    <w:rsid w:val="00051AE5"/>
    <w:rsid w:val="00066006"/>
    <w:rsid w:val="00073FD9"/>
    <w:rsid w:val="000B5F9B"/>
    <w:rsid w:val="000B728C"/>
    <w:rsid w:val="000D57FC"/>
    <w:rsid w:val="000F3DB6"/>
    <w:rsid w:val="00102782"/>
    <w:rsid w:val="001047A1"/>
    <w:rsid w:val="001172F3"/>
    <w:rsid w:val="001275D4"/>
    <w:rsid w:val="0013011A"/>
    <w:rsid w:val="001308AF"/>
    <w:rsid w:val="00151B00"/>
    <w:rsid w:val="0015307C"/>
    <w:rsid w:val="0017008C"/>
    <w:rsid w:val="00184594"/>
    <w:rsid w:val="001A46BF"/>
    <w:rsid w:val="00205CF8"/>
    <w:rsid w:val="00212786"/>
    <w:rsid w:val="00217B0A"/>
    <w:rsid w:val="00256951"/>
    <w:rsid w:val="002630F8"/>
    <w:rsid w:val="00280D32"/>
    <w:rsid w:val="0028655D"/>
    <w:rsid w:val="00296947"/>
    <w:rsid w:val="002A7F7E"/>
    <w:rsid w:val="002B638F"/>
    <w:rsid w:val="002C2C5C"/>
    <w:rsid w:val="002C76EB"/>
    <w:rsid w:val="002E630C"/>
    <w:rsid w:val="003063FB"/>
    <w:rsid w:val="003120ED"/>
    <w:rsid w:val="00330516"/>
    <w:rsid w:val="00333593"/>
    <w:rsid w:val="00340A0F"/>
    <w:rsid w:val="00344CB6"/>
    <w:rsid w:val="00366E65"/>
    <w:rsid w:val="00386C46"/>
    <w:rsid w:val="003A201D"/>
    <w:rsid w:val="003B24EF"/>
    <w:rsid w:val="003B5127"/>
    <w:rsid w:val="003C090B"/>
    <w:rsid w:val="003C2013"/>
    <w:rsid w:val="003C4762"/>
    <w:rsid w:val="003F465E"/>
    <w:rsid w:val="00427C87"/>
    <w:rsid w:val="004336B7"/>
    <w:rsid w:val="00440A45"/>
    <w:rsid w:val="004643AE"/>
    <w:rsid w:val="004652D1"/>
    <w:rsid w:val="00485E9D"/>
    <w:rsid w:val="00491C70"/>
    <w:rsid w:val="004B5052"/>
    <w:rsid w:val="004B77B7"/>
    <w:rsid w:val="004C3C22"/>
    <w:rsid w:val="004D3859"/>
    <w:rsid w:val="004F4837"/>
    <w:rsid w:val="0050020C"/>
    <w:rsid w:val="00510412"/>
    <w:rsid w:val="00513486"/>
    <w:rsid w:val="00520949"/>
    <w:rsid w:val="00571AAB"/>
    <w:rsid w:val="00582E8C"/>
    <w:rsid w:val="00584812"/>
    <w:rsid w:val="005C5128"/>
    <w:rsid w:val="005E7BDC"/>
    <w:rsid w:val="0060351B"/>
    <w:rsid w:val="00613F2B"/>
    <w:rsid w:val="00615F29"/>
    <w:rsid w:val="00616030"/>
    <w:rsid w:val="0061794A"/>
    <w:rsid w:val="006406E5"/>
    <w:rsid w:val="00644EC2"/>
    <w:rsid w:val="006559B2"/>
    <w:rsid w:val="0067195D"/>
    <w:rsid w:val="006733A9"/>
    <w:rsid w:val="00690D17"/>
    <w:rsid w:val="0069646F"/>
    <w:rsid w:val="006A62C2"/>
    <w:rsid w:val="006B4C4B"/>
    <w:rsid w:val="006D703F"/>
    <w:rsid w:val="006F265E"/>
    <w:rsid w:val="00715C7A"/>
    <w:rsid w:val="00717BAF"/>
    <w:rsid w:val="00725F9D"/>
    <w:rsid w:val="00733528"/>
    <w:rsid w:val="00740413"/>
    <w:rsid w:val="007409B2"/>
    <w:rsid w:val="00746C44"/>
    <w:rsid w:val="00751B30"/>
    <w:rsid w:val="00753180"/>
    <w:rsid w:val="007842F7"/>
    <w:rsid w:val="007854D7"/>
    <w:rsid w:val="0079614A"/>
    <w:rsid w:val="007A5B04"/>
    <w:rsid w:val="007D4AB1"/>
    <w:rsid w:val="00813229"/>
    <w:rsid w:val="00815810"/>
    <w:rsid w:val="00824D53"/>
    <w:rsid w:val="00863020"/>
    <w:rsid w:val="00870295"/>
    <w:rsid w:val="008719A5"/>
    <w:rsid w:val="00886292"/>
    <w:rsid w:val="00886A6F"/>
    <w:rsid w:val="00891D2D"/>
    <w:rsid w:val="008925E4"/>
    <w:rsid w:val="008D0622"/>
    <w:rsid w:val="008E00DE"/>
    <w:rsid w:val="008F526C"/>
    <w:rsid w:val="00914ABD"/>
    <w:rsid w:val="00920C98"/>
    <w:rsid w:val="00952192"/>
    <w:rsid w:val="00971300"/>
    <w:rsid w:val="009B2E03"/>
    <w:rsid w:val="009C18E3"/>
    <w:rsid w:val="009C54A5"/>
    <w:rsid w:val="009D2736"/>
    <w:rsid w:val="009D5DF3"/>
    <w:rsid w:val="009E2263"/>
    <w:rsid w:val="009F3A66"/>
    <w:rsid w:val="00A0621F"/>
    <w:rsid w:val="00A15F06"/>
    <w:rsid w:val="00A23BDA"/>
    <w:rsid w:val="00A449DB"/>
    <w:rsid w:val="00A5270E"/>
    <w:rsid w:val="00A577CA"/>
    <w:rsid w:val="00A71E11"/>
    <w:rsid w:val="00A86041"/>
    <w:rsid w:val="00A9533E"/>
    <w:rsid w:val="00AA63CC"/>
    <w:rsid w:val="00AB27A9"/>
    <w:rsid w:val="00AC0071"/>
    <w:rsid w:val="00AE2082"/>
    <w:rsid w:val="00B030C0"/>
    <w:rsid w:val="00B22EDF"/>
    <w:rsid w:val="00B23C38"/>
    <w:rsid w:val="00B65339"/>
    <w:rsid w:val="00B94DFC"/>
    <w:rsid w:val="00B95B5A"/>
    <w:rsid w:val="00BC1A40"/>
    <w:rsid w:val="00BE7419"/>
    <w:rsid w:val="00BF3A18"/>
    <w:rsid w:val="00C12C81"/>
    <w:rsid w:val="00C14B60"/>
    <w:rsid w:val="00C454A6"/>
    <w:rsid w:val="00C57C37"/>
    <w:rsid w:val="00C6655C"/>
    <w:rsid w:val="00C743C2"/>
    <w:rsid w:val="00C85E7B"/>
    <w:rsid w:val="00C96D51"/>
    <w:rsid w:val="00CB2871"/>
    <w:rsid w:val="00CF0C46"/>
    <w:rsid w:val="00CF265E"/>
    <w:rsid w:val="00CF39DC"/>
    <w:rsid w:val="00D04B10"/>
    <w:rsid w:val="00D05860"/>
    <w:rsid w:val="00D06550"/>
    <w:rsid w:val="00D111AE"/>
    <w:rsid w:val="00D63634"/>
    <w:rsid w:val="00D95D67"/>
    <w:rsid w:val="00D96CDB"/>
    <w:rsid w:val="00DA5CEE"/>
    <w:rsid w:val="00DB09F5"/>
    <w:rsid w:val="00DD72F8"/>
    <w:rsid w:val="00DF040F"/>
    <w:rsid w:val="00DF505A"/>
    <w:rsid w:val="00E00E8B"/>
    <w:rsid w:val="00E11F32"/>
    <w:rsid w:val="00E324D9"/>
    <w:rsid w:val="00E50450"/>
    <w:rsid w:val="00E60974"/>
    <w:rsid w:val="00E713A9"/>
    <w:rsid w:val="00E7388F"/>
    <w:rsid w:val="00E7648F"/>
    <w:rsid w:val="00E94E40"/>
    <w:rsid w:val="00E95631"/>
    <w:rsid w:val="00EC239A"/>
    <w:rsid w:val="00ED0921"/>
    <w:rsid w:val="00EE03DE"/>
    <w:rsid w:val="00EE6AB5"/>
    <w:rsid w:val="00F1499C"/>
    <w:rsid w:val="00F24A20"/>
    <w:rsid w:val="00F2641C"/>
    <w:rsid w:val="00F265F6"/>
    <w:rsid w:val="00F66490"/>
    <w:rsid w:val="00F762A9"/>
    <w:rsid w:val="00F9114A"/>
    <w:rsid w:val="00F95286"/>
    <w:rsid w:val="00FA14AB"/>
    <w:rsid w:val="00FA71EA"/>
    <w:rsid w:val="00FC115D"/>
    <w:rsid w:val="00FC28C2"/>
    <w:rsid w:val="00FD4148"/>
    <w:rsid w:val="00FE6F0B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2DF7"/>
  <w15:chartTrackingRefBased/>
  <w15:docId w15:val="{4704B2C2-92AF-4A9B-AA62-008F8EA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A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3C2"/>
  </w:style>
  <w:style w:type="paragraph" w:styleId="Zpat">
    <w:name w:val="footer"/>
    <w:basedOn w:val="Normln"/>
    <w:link w:val="ZpatChar"/>
    <w:uiPriority w:val="99"/>
    <w:unhideWhenUsed/>
    <w:rsid w:val="00C7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1C15-FDD7-4B86-8F01-DFF3590A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Sekaninová Karla</dc:creator>
  <cp:keywords/>
  <dc:description/>
  <cp:lastModifiedBy>Sekaninová Karla</cp:lastModifiedBy>
  <cp:revision>2</cp:revision>
  <cp:lastPrinted>2022-11-22T09:05:00Z</cp:lastPrinted>
  <dcterms:created xsi:type="dcterms:W3CDTF">2022-11-22T09:06:00Z</dcterms:created>
  <dcterms:modified xsi:type="dcterms:W3CDTF">2022-11-22T09:06:00Z</dcterms:modified>
</cp:coreProperties>
</file>