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C1" w:rsidRDefault="001B15C1" w:rsidP="0045428B">
      <w:pPr>
        <w:pStyle w:val="Nzev"/>
        <w:spacing w:line="360" w:lineRule="auto"/>
        <w:rPr>
          <w:sz w:val="24"/>
        </w:rPr>
      </w:pPr>
    </w:p>
    <w:p w:rsidR="00C76DE7" w:rsidRPr="00C84EF7" w:rsidRDefault="00C76DE7" w:rsidP="0045428B">
      <w:pPr>
        <w:pStyle w:val="Nzev"/>
        <w:spacing w:line="360" w:lineRule="auto"/>
        <w:rPr>
          <w:sz w:val="24"/>
        </w:rPr>
      </w:pPr>
      <w:r w:rsidRPr="00C84EF7">
        <w:rPr>
          <w:sz w:val="24"/>
        </w:rPr>
        <w:t xml:space="preserve">Smlouva o poskytnutí dotace </w:t>
      </w:r>
    </w:p>
    <w:p w:rsidR="00C76DE7" w:rsidRPr="00C84EF7" w:rsidRDefault="00C76DE7" w:rsidP="0045428B">
      <w:pPr>
        <w:spacing w:line="360" w:lineRule="auto"/>
        <w:jc w:val="center"/>
      </w:pPr>
      <w:r w:rsidRPr="00C84EF7">
        <w:rPr>
          <w:b/>
          <w:bCs w:val="0"/>
        </w:rPr>
        <w:t>SD</w:t>
      </w:r>
      <w:r w:rsidR="006E5EB5">
        <w:rPr>
          <w:b/>
          <w:bCs w:val="0"/>
        </w:rPr>
        <w:t>O</w:t>
      </w:r>
      <w:r w:rsidRPr="00C84EF7">
        <w:rPr>
          <w:b/>
          <w:bCs w:val="0"/>
        </w:rPr>
        <w:t>/KHEJ/</w:t>
      </w:r>
      <w:proofErr w:type="spellStart"/>
      <w:r w:rsidR="00F02920" w:rsidRPr="00F02920">
        <w:rPr>
          <w:b/>
          <w:bCs w:val="0"/>
          <w:highlight w:val="yellow"/>
        </w:rPr>
        <w:t>xxx</w:t>
      </w:r>
      <w:proofErr w:type="spellEnd"/>
      <w:r w:rsidRPr="00A51516">
        <w:rPr>
          <w:b/>
          <w:bCs w:val="0"/>
        </w:rPr>
        <w:t>/</w:t>
      </w:r>
      <w:r>
        <w:rPr>
          <w:b/>
          <w:bCs w:val="0"/>
        </w:rPr>
        <w:t>15</w:t>
      </w:r>
    </w:p>
    <w:p w:rsidR="00C76DE7" w:rsidRPr="0072359B" w:rsidRDefault="00C76DE7" w:rsidP="005D6F23">
      <w:pPr>
        <w:jc w:val="both"/>
        <w:rPr>
          <w:i/>
          <w:sz w:val="20"/>
          <w:szCs w:val="20"/>
        </w:rPr>
      </w:pPr>
      <w:r w:rsidRPr="0072359B">
        <w:rPr>
          <w:i/>
          <w:sz w:val="20"/>
          <w:szCs w:val="20"/>
        </w:rPr>
        <w:t>uzavřená ve smyslu § 159 a násl. zákona č. 500/2004 Sb., správní řád, ve znění pozdějších předpisů</w:t>
      </w:r>
      <w:r w:rsidRPr="0072359B">
        <w:rPr>
          <w:i/>
          <w:sz w:val="20"/>
          <w:szCs w:val="20"/>
        </w:rPr>
        <w:br/>
        <w:t xml:space="preserve"> a § 10a odst. 5 zákona č. 250/2000 Sb., o rozpočtových pravidlech územních rozpočtů, </w:t>
      </w:r>
      <w:r w:rsidRPr="0072359B">
        <w:rPr>
          <w:i/>
          <w:sz w:val="20"/>
          <w:szCs w:val="20"/>
        </w:rPr>
        <w:br/>
        <w:t>ve znění pozdějších předpisů (dále jen „zákon o pravidlech územních rozpočtů“)</w:t>
      </w:r>
    </w:p>
    <w:p w:rsidR="00C76DE7" w:rsidRPr="00C84EF7" w:rsidRDefault="00C76DE7" w:rsidP="0087259D">
      <w:pPr>
        <w:jc w:val="center"/>
        <w:rPr>
          <w:sz w:val="20"/>
          <w:szCs w:val="20"/>
        </w:rPr>
      </w:pPr>
      <w:r w:rsidRPr="0072359B">
        <w:rPr>
          <w:i/>
          <w:sz w:val="20"/>
          <w:szCs w:val="20"/>
        </w:rPr>
        <w:t>(dále jen „smlouva“)</w:t>
      </w:r>
    </w:p>
    <w:p w:rsidR="00C76DE7" w:rsidRPr="00C84EF7" w:rsidRDefault="00C76DE7" w:rsidP="005A6FDD">
      <w:pPr>
        <w:jc w:val="center"/>
        <w:rPr>
          <w:sz w:val="20"/>
          <w:szCs w:val="20"/>
        </w:rPr>
      </w:pPr>
    </w:p>
    <w:p w:rsidR="00C76DE7" w:rsidRPr="00C84EF7" w:rsidRDefault="00C76DE7" w:rsidP="005A6FDD">
      <w:pPr>
        <w:jc w:val="center"/>
        <w:rPr>
          <w:sz w:val="20"/>
          <w:szCs w:val="20"/>
        </w:rPr>
      </w:pPr>
    </w:p>
    <w:p w:rsidR="00C76DE7" w:rsidRPr="00C84EF7" w:rsidRDefault="00C76DE7" w:rsidP="005A6FDD">
      <w:pPr>
        <w:jc w:val="center"/>
        <w:rPr>
          <w:b/>
          <w:bCs w:val="0"/>
          <w:sz w:val="20"/>
          <w:szCs w:val="20"/>
        </w:rPr>
      </w:pPr>
      <w:r w:rsidRPr="00C84EF7">
        <w:rPr>
          <w:b/>
          <w:bCs w:val="0"/>
          <w:sz w:val="20"/>
          <w:szCs w:val="20"/>
        </w:rPr>
        <w:t>I.</w:t>
      </w:r>
    </w:p>
    <w:p w:rsidR="00C76DE7" w:rsidRPr="00C84EF7" w:rsidRDefault="00C76DE7" w:rsidP="005A6FDD">
      <w:pPr>
        <w:pStyle w:val="Nadpis5"/>
        <w:rPr>
          <w:b/>
          <w:bCs w:val="0"/>
          <w:sz w:val="20"/>
          <w:szCs w:val="20"/>
        </w:rPr>
      </w:pPr>
      <w:r w:rsidRPr="00C84EF7">
        <w:rPr>
          <w:b/>
          <w:bCs w:val="0"/>
          <w:sz w:val="20"/>
          <w:szCs w:val="20"/>
        </w:rPr>
        <w:t>Obecná ustanovení</w:t>
      </w:r>
    </w:p>
    <w:p w:rsidR="00C76DE7" w:rsidRPr="00C84EF7" w:rsidRDefault="00C76DE7" w:rsidP="00504F52"/>
    <w:p w:rsidR="00C76DE7" w:rsidRPr="00C84EF7" w:rsidRDefault="00C76DE7" w:rsidP="005A6FDD">
      <w:pPr>
        <w:pStyle w:val="Zkladntext"/>
        <w:jc w:val="both"/>
        <w:rPr>
          <w:b w:val="0"/>
          <w:bCs/>
          <w:sz w:val="20"/>
          <w:szCs w:val="20"/>
        </w:rPr>
      </w:pPr>
      <w:r w:rsidRPr="00047D42">
        <w:rPr>
          <w:b w:val="0"/>
          <w:bCs/>
          <w:sz w:val="20"/>
          <w:szCs w:val="20"/>
        </w:rPr>
        <w:t>Zastupitelstvo</w:t>
      </w:r>
      <w:r w:rsidRPr="00C84EF7">
        <w:rPr>
          <w:b w:val="0"/>
          <w:bCs/>
          <w:sz w:val="20"/>
          <w:szCs w:val="20"/>
        </w:rPr>
        <w:t xml:space="preserve"> Jihočeského kraje rozhodlo svým usnesením č. </w:t>
      </w:r>
      <w:proofErr w:type="spellStart"/>
      <w:r w:rsidR="00F15B69" w:rsidRPr="00047D42">
        <w:rPr>
          <w:b w:val="0"/>
          <w:bCs/>
          <w:sz w:val="20"/>
          <w:szCs w:val="20"/>
          <w:highlight w:val="lightGray"/>
        </w:rPr>
        <w:t>xxx</w:t>
      </w:r>
      <w:proofErr w:type="spellEnd"/>
      <w:r w:rsidRPr="00047D42">
        <w:rPr>
          <w:b w:val="0"/>
          <w:bCs/>
          <w:sz w:val="20"/>
          <w:szCs w:val="20"/>
          <w:highlight w:val="lightGray"/>
        </w:rPr>
        <w:t>/201</w:t>
      </w:r>
      <w:r w:rsidR="00F15B69" w:rsidRPr="00047D42">
        <w:rPr>
          <w:b w:val="0"/>
          <w:bCs/>
          <w:sz w:val="20"/>
          <w:szCs w:val="20"/>
          <w:highlight w:val="lightGray"/>
        </w:rPr>
        <w:t>5</w:t>
      </w:r>
      <w:r w:rsidRPr="00047D42">
        <w:rPr>
          <w:b w:val="0"/>
          <w:bCs/>
          <w:sz w:val="20"/>
          <w:szCs w:val="20"/>
          <w:highlight w:val="lightGray"/>
        </w:rPr>
        <w:t xml:space="preserve">/ZK - </w:t>
      </w:r>
      <w:proofErr w:type="spellStart"/>
      <w:r w:rsidR="00F15B69" w:rsidRPr="00047D42">
        <w:rPr>
          <w:b w:val="0"/>
          <w:bCs/>
          <w:sz w:val="20"/>
          <w:szCs w:val="20"/>
          <w:highlight w:val="lightGray"/>
        </w:rPr>
        <w:t>xx</w:t>
      </w:r>
      <w:proofErr w:type="spellEnd"/>
      <w:r w:rsidRPr="00FC2C5E">
        <w:rPr>
          <w:b w:val="0"/>
          <w:bCs/>
          <w:sz w:val="20"/>
          <w:szCs w:val="20"/>
        </w:rPr>
        <w:t xml:space="preserve"> ze dne </w:t>
      </w:r>
      <w:r w:rsidR="00F15B69" w:rsidRPr="00F15B69">
        <w:rPr>
          <w:b w:val="0"/>
          <w:bCs/>
          <w:sz w:val="20"/>
          <w:szCs w:val="20"/>
        </w:rPr>
        <w:t>15</w:t>
      </w:r>
      <w:r w:rsidRPr="00F15B69">
        <w:rPr>
          <w:b w:val="0"/>
          <w:bCs/>
          <w:sz w:val="20"/>
          <w:szCs w:val="20"/>
        </w:rPr>
        <w:t>. 1</w:t>
      </w:r>
      <w:r w:rsidR="00F15B69" w:rsidRPr="00F15B69">
        <w:rPr>
          <w:b w:val="0"/>
          <w:bCs/>
          <w:sz w:val="20"/>
          <w:szCs w:val="20"/>
        </w:rPr>
        <w:t>1</w:t>
      </w:r>
      <w:r w:rsidRPr="00F15B69">
        <w:rPr>
          <w:b w:val="0"/>
          <w:bCs/>
          <w:sz w:val="20"/>
          <w:szCs w:val="20"/>
        </w:rPr>
        <w:t>. 201</w:t>
      </w:r>
      <w:r w:rsidR="00F15B69" w:rsidRPr="00F15B69">
        <w:rPr>
          <w:b w:val="0"/>
          <w:bCs/>
          <w:sz w:val="20"/>
          <w:szCs w:val="20"/>
        </w:rPr>
        <w:t>5</w:t>
      </w:r>
      <w:r w:rsidRPr="00C84EF7">
        <w:rPr>
          <w:b w:val="0"/>
          <w:bCs/>
          <w:sz w:val="20"/>
          <w:szCs w:val="20"/>
        </w:rPr>
        <w:t xml:space="preserve"> </w:t>
      </w:r>
      <w:r w:rsidRPr="00C84EF7">
        <w:rPr>
          <w:b w:val="0"/>
          <w:bCs/>
          <w:sz w:val="20"/>
          <w:szCs w:val="20"/>
        </w:rPr>
        <w:br/>
        <w:t xml:space="preserve">a podle § 36, písm. </w:t>
      </w:r>
      <w:r w:rsidR="00F02920">
        <w:rPr>
          <w:b w:val="0"/>
          <w:bCs/>
          <w:sz w:val="20"/>
          <w:szCs w:val="20"/>
        </w:rPr>
        <w:t>d</w:t>
      </w:r>
      <w:r w:rsidRPr="00C84EF7">
        <w:rPr>
          <w:b w:val="0"/>
          <w:bCs/>
          <w:sz w:val="20"/>
          <w:szCs w:val="20"/>
        </w:rPr>
        <w:t xml:space="preserve">) zákona č. 129/2000 Sb., o krajích, ve znění pozdějších předpisů, </w:t>
      </w:r>
      <w:r w:rsidR="00F15B69" w:rsidRPr="001B15C1">
        <w:rPr>
          <w:b w:val="0"/>
          <w:bCs/>
          <w:sz w:val="20"/>
          <w:szCs w:val="20"/>
        </w:rPr>
        <w:t>v souladu se zákonem č. 133/1985 Sb., o požární ochraně, ve znění pozdějších předpisů</w:t>
      </w:r>
      <w:r w:rsidR="001B15C1">
        <w:rPr>
          <w:b w:val="0"/>
          <w:bCs/>
          <w:sz w:val="20"/>
          <w:szCs w:val="20"/>
        </w:rPr>
        <w:t xml:space="preserve"> </w:t>
      </w:r>
      <w:r w:rsidR="00F15B69">
        <w:rPr>
          <w:b w:val="0"/>
          <w:bCs/>
          <w:sz w:val="20"/>
          <w:szCs w:val="20"/>
        </w:rPr>
        <w:t xml:space="preserve">a v souladu </w:t>
      </w:r>
      <w:r w:rsidRPr="00C84EF7">
        <w:rPr>
          <w:b w:val="0"/>
          <w:bCs/>
          <w:sz w:val="20"/>
          <w:szCs w:val="20"/>
        </w:rPr>
        <w:t>se zákonem</w:t>
      </w:r>
      <w:r w:rsidR="001B15C1">
        <w:rPr>
          <w:b w:val="0"/>
          <w:bCs/>
          <w:sz w:val="20"/>
          <w:szCs w:val="20"/>
        </w:rPr>
        <w:br/>
      </w:r>
      <w:r w:rsidRPr="00C84EF7">
        <w:rPr>
          <w:b w:val="0"/>
          <w:bCs/>
          <w:sz w:val="20"/>
          <w:szCs w:val="20"/>
        </w:rPr>
        <w:t>č. 250/2000 Sb., o rozpočtových pravidlech územních rozpočtů, ve znění pozdějších předpisů, (dále jen „zákon o rozpočtových pravidlech územních rozpočtů“) a ve smyslu Zásad pro poskytování dotací a finančních darů Jihočeským krajem, o poskytnutí dotace ve výši a za podmínek dále uvedených v této smlouvě.</w:t>
      </w:r>
    </w:p>
    <w:p w:rsidR="00C76DE7" w:rsidRPr="00C84EF7" w:rsidRDefault="00C76DE7" w:rsidP="005A6FDD">
      <w:pPr>
        <w:pStyle w:val="Zkladntext"/>
        <w:jc w:val="both"/>
        <w:rPr>
          <w:b w:val="0"/>
          <w:bCs/>
          <w:sz w:val="20"/>
          <w:szCs w:val="20"/>
        </w:rPr>
      </w:pPr>
    </w:p>
    <w:p w:rsidR="00C76DE7" w:rsidRPr="00C84EF7" w:rsidRDefault="00C76DE7" w:rsidP="005A6FDD">
      <w:pPr>
        <w:pStyle w:val="Zkladntext"/>
        <w:jc w:val="both"/>
        <w:rPr>
          <w:b w:val="0"/>
          <w:bCs/>
          <w:sz w:val="20"/>
          <w:szCs w:val="20"/>
        </w:rPr>
      </w:pPr>
    </w:p>
    <w:p w:rsidR="00C76DE7" w:rsidRPr="00C84EF7" w:rsidRDefault="00C76DE7" w:rsidP="005A6FDD">
      <w:pPr>
        <w:pStyle w:val="Zkladntext"/>
        <w:rPr>
          <w:sz w:val="20"/>
          <w:szCs w:val="20"/>
        </w:rPr>
      </w:pPr>
      <w:r w:rsidRPr="00C84EF7">
        <w:rPr>
          <w:sz w:val="20"/>
          <w:szCs w:val="20"/>
        </w:rPr>
        <w:t>II.</w:t>
      </w:r>
    </w:p>
    <w:p w:rsidR="00C76DE7" w:rsidRPr="00C84EF7" w:rsidRDefault="00C76DE7" w:rsidP="005A6FDD">
      <w:pPr>
        <w:pStyle w:val="Zkladntext"/>
        <w:rPr>
          <w:b w:val="0"/>
          <w:bCs/>
          <w:sz w:val="20"/>
          <w:szCs w:val="20"/>
        </w:rPr>
      </w:pPr>
      <w:r w:rsidRPr="00C84EF7">
        <w:rPr>
          <w:sz w:val="20"/>
          <w:szCs w:val="20"/>
        </w:rPr>
        <w:t>Smluvní strany</w:t>
      </w:r>
      <w:r w:rsidRPr="00C84EF7">
        <w:rPr>
          <w:b w:val="0"/>
          <w:bCs/>
          <w:sz w:val="20"/>
          <w:szCs w:val="20"/>
        </w:rPr>
        <w:t xml:space="preserve">  </w:t>
      </w:r>
    </w:p>
    <w:p w:rsidR="00C76DE7" w:rsidRPr="00C84EF7" w:rsidRDefault="00C76DE7" w:rsidP="005A6FDD">
      <w:pPr>
        <w:pStyle w:val="Zkladntext"/>
        <w:rPr>
          <w:b w:val="0"/>
          <w:bCs/>
          <w:sz w:val="20"/>
          <w:szCs w:val="20"/>
        </w:rPr>
      </w:pPr>
    </w:p>
    <w:p w:rsidR="00C76DE7" w:rsidRPr="00C84EF7" w:rsidRDefault="00C76DE7" w:rsidP="00942DE0">
      <w:pPr>
        <w:pStyle w:val="Zkladntext"/>
        <w:numPr>
          <w:ilvl w:val="0"/>
          <w:numId w:val="25"/>
        </w:numPr>
        <w:tabs>
          <w:tab w:val="left" w:pos="284"/>
        </w:tabs>
        <w:jc w:val="both"/>
        <w:rPr>
          <w:b w:val="0"/>
          <w:bCs/>
          <w:sz w:val="20"/>
          <w:szCs w:val="20"/>
        </w:rPr>
      </w:pPr>
      <w:r w:rsidRPr="00C84EF7">
        <w:rPr>
          <w:b w:val="0"/>
          <w:bCs/>
          <w:sz w:val="20"/>
          <w:szCs w:val="20"/>
        </w:rPr>
        <w:t>Poskytovatelem dotace podle této smlouvy je:</w:t>
      </w:r>
    </w:p>
    <w:p w:rsidR="00C76DE7" w:rsidRPr="00C84EF7" w:rsidRDefault="00C76DE7" w:rsidP="005A6FDD">
      <w:pPr>
        <w:pStyle w:val="Zkladntext"/>
        <w:tabs>
          <w:tab w:val="left" w:pos="284"/>
        </w:tabs>
        <w:jc w:val="both"/>
        <w:rPr>
          <w:bCs/>
          <w:sz w:val="20"/>
          <w:szCs w:val="20"/>
        </w:rPr>
      </w:pPr>
    </w:p>
    <w:p w:rsidR="00C76DE7" w:rsidRPr="00C84EF7" w:rsidRDefault="00C76DE7" w:rsidP="002C64FE">
      <w:pPr>
        <w:pStyle w:val="Zkladntext"/>
        <w:tabs>
          <w:tab w:val="left" w:pos="284"/>
        </w:tabs>
        <w:jc w:val="both"/>
        <w:rPr>
          <w:bCs/>
          <w:sz w:val="20"/>
          <w:szCs w:val="20"/>
        </w:rPr>
      </w:pPr>
      <w:r w:rsidRPr="00C84EF7">
        <w:rPr>
          <w:bCs/>
          <w:sz w:val="20"/>
          <w:szCs w:val="20"/>
        </w:rPr>
        <w:t>Jihočeský kraj</w:t>
      </w:r>
    </w:p>
    <w:p w:rsidR="00C76DE7" w:rsidRPr="00C84EF7" w:rsidRDefault="00C76DE7" w:rsidP="002C64FE">
      <w:pPr>
        <w:pStyle w:val="Zkladntext"/>
        <w:tabs>
          <w:tab w:val="left" w:pos="284"/>
        </w:tabs>
        <w:jc w:val="both"/>
        <w:rPr>
          <w:b w:val="0"/>
          <w:bCs/>
          <w:sz w:val="20"/>
          <w:szCs w:val="20"/>
        </w:rPr>
      </w:pPr>
      <w:r w:rsidRPr="00C84EF7">
        <w:rPr>
          <w:b w:val="0"/>
          <w:bCs/>
          <w:sz w:val="20"/>
          <w:szCs w:val="20"/>
        </w:rPr>
        <w:t>se sídlem: U Zimního stadionu 1952/2, 370 76 České Budějovice</w:t>
      </w:r>
    </w:p>
    <w:p w:rsidR="00C76DE7" w:rsidRPr="00C84EF7" w:rsidRDefault="00C76DE7" w:rsidP="002C64FE">
      <w:pPr>
        <w:pStyle w:val="Zkladntext"/>
        <w:tabs>
          <w:tab w:val="left" w:pos="284"/>
        </w:tabs>
        <w:jc w:val="both"/>
        <w:rPr>
          <w:b w:val="0"/>
          <w:bCs/>
          <w:sz w:val="20"/>
          <w:szCs w:val="20"/>
        </w:rPr>
      </w:pPr>
      <w:r w:rsidRPr="00C84EF7">
        <w:rPr>
          <w:b w:val="0"/>
          <w:bCs/>
          <w:sz w:val="20"/>
          <w:szCs w:val="20"/>
        </w:rPr>
        <w:t xml:space="preserve">IČ: 70890650, DIČ: CZ70890650, číslo účtu: </w:t>
      </w:r>
      <w:r w:rsidR="001B15C1" w:rsidRPr="00CD6535">
        <w:rPr>
          <w:b w:val="0"/>
          <w:bCs/>
          <w:sz w:val="20"/>
          <w:szCs w:val="20"/>
        </w:rPr>
        <w:t>170320242/0300</w:t>
      </w:r>
    </w:p>
    <w:p w:rsidR="00C76DE7" w:rsidRPr="00C84EF7" w:rsidRDefault="00C76DE7" w:rsidP="002C64FE">
      <w:pPr>
        <w:pStyle w:val="Zkladntext"/>
        <w:tabs>
          <w:tab w:val="left" w:pos="284"/>
        </w:tabs>
        <w:jc w:val="both"/>
        <w:rPr>
          <w:b w:val="0"/>
          <w:bCs/>
          <w:sz w:val="20"/>
          <w:szCs w:val="20"/>
        </w:rPr>
      </w:pPr>
      <w:r w:rsidRPr="00C84EF7">
        <w:rPr>
          <w:bCs/>
          <w:sz w:val="20"/>
          <w:szCs w:val="20"/>
        </w:rPr>
        <w:t>zastoupený hejtmanem Mgr. Jiřím Zimolou</w:t>
      </w:r>
    </w:p>
    <w:p w:rsidR="00C76DE7" w:rsidRPr="00C84EF7" w:rsidRDefault="00C76DE7" w:rsidP="002C64FE">
      <w:pPr>
        <w:pStyle w:val="Zkladntext"/>
        <w:tabs>
          <w:tab w:val="left" w:pos="284"/>
          <w:tab w:val="num" w:pos="360"/>
        </w:tabs>
        <w:jc w:val="both"/>
        <w:rPr>
          <w:b w:val="0"/>
          <w:sz w:val="16"/>
          <w:szCs w:val="16"/>
        </w:rPr>
      </w:pPr>
    </w:p>
    <w:p w:rsidR="00C76DE7" w:rsidRPr="00C84EF7" w:rsidRDefault="00C76DE7" w:rsidP="002C64FE">
      <w:pPr>
        <w:pStyle w:val="Zkladntext"/>
        <w:tabs>
          <w:tab w:val="left" w:pos="284"/>
          <w:tab w:val="num" w:pos="360"/>
        </w:tabs>
        <w:jc w:val="both"/>
        <w:rPr>
          <w:b w:val="0"/>
          <w:sz w:val="20"/>
          <w:szCs w:val="20"/>
        </w:rPr>
      </w:pPr>
      <w:r w:rsidRPr="00C84EF7">
        <w:rPr>
          <w:b w:val="0"/>
          <w:sz w:val="20"/>
          <w:szCs w:val="20"/>
        </w:rPr>
        <w:t>(dále jen „poskytovatel“)</w:t>
      </w:r>
    </w:p>
    <w:p w:rsidR="00C76DE7" w:rsidRPr="00C84EF7" w:rsidRDefault="00C76DE7" w:rsidP="002C64FE">
      <w:pPr>
        <w:pStyle w:val="Zkladntext"/>
        <w:tabs>
          <w:tab w:val="left" w:pos="284"/>
          <w:tab w:val="num" w:pos="360"/>
        </w:tabs>
        <w:jc w:val="both"/>
        <w:rPr>
          <w:sz w:val="32"/>
          <w:szCs w:val="32"/>
        </w:rPr>
      </w:pPr>
    </w:p>
    <w:p w:rsidR="00C76DE7" w:rsidRPr="00C84EF7" w:rsidRDefault="00C76DE7" w:rsidP="00942DE0">
      <w:pPr>
        <w:pStyle w:val="Zkladntext"/>
        <w:numPr>
          <w:ilvl w:val="0"/>
          <w:numId w:val="25"/>
        </w:numPr>
        <w:tabs>
          <w:tab w:val="left" w:pos="284"/>
        </w:tabs>
        <w:jc w:val="both"/>
        <w:rPr>
          <w:iCs/>
          <w:sz w:val="20"/>
          <w:szCs w:val="20"/>
        </w:rPr>
      </w:pPr>
      <w:r w:rsidRPr="00C84EF7">
        <w:rPr>
          <w:b w:val="0"/>
          <w:bCs/>
          <w:sz w:val="20"/>
          <w:szCs w:val="20"/>
        </w:rPr>
        <w:t>Příjemcem dotace podle této smlouvy je:</w:t>
      </w:r>
    </w:p>
    <w:p w:rsidR="00C76DE7" w:rsidRPr="00C84EF7" w:rsidRDefault="00C76DE7" w:rsidP="002C64FE">
      <w:pPr>
        <w:pStyle w:val="Zkladntext"/>
        <w:tabs>
          <w:tab w:val="left" w:pos="284"/>
        </w:tabs>
        <w:jc w:val="both"/>
        <w:rPr>
          <w:iCs/>
          <w:sz w:val="20"/>
          <w:szCs w:val="20"/>
        </w:rPr>
      </w:pPr>
    </w:p>
    <w:p w:rsidR="00F15B69" w:rsidRPr="001B15C1" w:rsidRDefault="001B15C1" w:rsidP="003C4582">
      <w:pPr>
        <w:pStyle w:val="Zkladntext"/>
        <w:tabs>
          <w:tab w:val="left" w:pos="284"/>
        </w:tabs>
        <w:jc w:val="both"/>
        <w:rPr>
          <w:noProof/>
          <w:sz w:val="20"/>
          <w:szCs w:val="20"/>
        </w:rPr>
      </w:pPr>
      <w:r w:rsidRPr="001B15C1">
        <w:rPr>
          <w:noProof/>
          <w:sz w:val="20"/>
          <w:szCs w:val="20"/>
        </w:rPr>
        <w:t>Obec Chotýčany</w:t>
      </w:r>
    </w:p>
    <w:p w:rsidR="00C76DE7" w:rsidRPr="001B15C1" w:rsidRDefault="00C76DE7" w:rsidP="003C4582">
      <w:pPr>
        <w:pStyle w:val="Zkladntext"/>
        <w:tabs>
          <w:tab w:val="left" w:pos="284"/>
        </w:tabs>
        <w:jc w:val="both"/>
        <w:rPr>
          <w:b w:val="0"/>
          <w:bCs/>
          <w:strike/>
          <w:sz w:val="20"/>
          <w:szCs w:val="20"/>
        </w:rPr>
      </w:pPr>
      <w:r w:rsidRPr="001B15C1">
        <w:rPr>
          <w:b w:val="0"/>
          <w:bCs/>
          <w:sz w:val="20"/>
          <w:szCs w:val="20"/>
        </w:rPr>
        <w:t xml:space="preserve">se sídlem: </w:t>
      </w:r>
      <w:r w:rsidR="001B15C1" w:rsidRPr="001B15C1">
        <w:rPr>
          <w:b w:val="0"/>
          <w:noProof/>
          <w:sz w:val="20"/>
          <w:szCs w:val="20"/>
        </w:rPr>
        <w:t>Chotýčany 20</w:t>
      </w:r>
      <w:r w:rsidRPr="001B15C1">
        <w:rPr>
          <w:b w:val="0"/>
          <w:bCs/>
          <w:sz w:val="20"/>
          <w:szCs w:val="20"/>
        </w:rPr>
        <w:t xml:space="preserve">, </w:t>
      </w:r>
      <w:r w:rsidR="001B15C1" w:rsidRPr="001B15C1">
        <w:rPr>
          <w:b w:val="0"/>
          <w:noProof/>
          <w:sz w:val="20"/>
          <w:szCs w:val="20"/>
        </w:rPr>
        <w:t>373 62</w:t>
      </w:r>
      <w:r w:rsidR="00F15B69" w:rsidRPr="001B15C1">
        <w:rPr>
          <w:b w:val="0"/>
          <w:noProof/>
          <w:sz w:val="20"/>
          <w:szCs w:val="20"/>
        </w:rPr>
        <w:t xml:space="preserve">, </w:t>
      </w:r>
      <w:r w:rsidR="001B15C1" w:rsidRPr="001B15C1">
        <w:rPr>
          <w:b w:val="0"/>
          <w:noProof/>
          <w:sz w:val="20"/>
          <w:szCs w:val="20"/>
        </w:rPr>
        <w:t>Chotýčany</w:t>
      </w:r>
    </w:p>
    <w:p w:rsidR="00C76DE7" w:rsidRPr="001B15C1" w:rsidRDefault="00C76DE7" w:rsidP="003C4582">
      <w:pPr>
        <w:pStyle w:val="Zkladntext"/>
        <w:tabs>
          <w:tab w:val="left" w:pos="284"/>
        </w:tabs>
        <w:jc w:val="both"/>
        <w:rPr>
          <w:b w:val="0"/>
          <w:bCs/>
          <w:sz w:val="20"/>
          <w:szCs w:val="20"/>
        </w:rPr>
      </w:pPr>
      <w:r w:rsidRPr="001B15C1">
        <w:rPr>
          <w:b w:val="0"/>
          <w:bCs/>
          <w:sz w:val="20"/>
          <w:szCs w:val="20"/>
        </w:rPr>
        <w:t>IČ</w:t>
      </w:r>
      <w:r w:rsidR="001B15C1" w:rsidRPr="001B15C1">
        <w:rPr>
          <w:b w:val="0"/>
          <w:bCs/>
          <w:sz w:val="20"/>
          <w:szCs w:val="20"/>
        </w:rPr>
        <w:t>O</w:t>
      </w:r>
      <w:r w:rsidRPr="001B15C1">
        <w:rPr>
          <w:b w:val="0"/>
          <w:bCs/>
          <w:sz w:val="20"/>
          <w:szCs w:val="20"/>
        </w:rPr>
        <w:t xml:space="preserve">: </w:t>
      </w:r>
      <w:r w:rsidR="001B15C1" w:rsidRPr="001B15C1">
        <w:rPr>
          <w:b w:val="0"/>
          <w:noProof/>
          <w:sz w:val="20"/>
          <w:szCs w:val="20"/>
        </w:rPr>
        <w:t>00581402</w:t>
      </w:r>
      <w:r w:rsidRPr="001B15C1">
        <w:rPr>
          <w:b w:val="0"/>
          <w:bCs/>
          <w:sz w:val="20"/>
          <w:szCs w:val="20"/>
        </w:rPr>
        <w:t>, číslo účtu</w:t>
      </w:r>
      <w:r w:rsidR="001B15C1">
        <w:rPr>
          <w:b w:val="0"/>
          <w:bCs/>
          <w:sz w:val="20"/>
          <w:szCs w:val="20"/>
        </w:rPr>
        <w:t xml:space="preserve">: </w:t>
      </w:r>
      <w:r w:rsidR="001B15C1" w:rsidRPr="001B15C1">
        <w:rPr>
          <w:b w:val="0"/>
          <w:bCs/>
          <w:sz w:val="20"/>
          <w:szCs w:val="20"/>
        </w:rPr>
        <w:t>1300327544/0600</w:t>
      </w:r>
    </w:p>
    <w:p w:rsidR="00C76DE7" w:rsidRPr="007E66F1" w:rsidRDefault="00C76DE7" w:rsidP="003C4582">
      <w:pPr>
        <w:pStyle w:val="Zkladntext"/>
        <w:tabs>
          <w:tab w:val="left" w:pos="284"/>
        </w:tabs>
        <w:jc w:val="both"/>
        <w:rPr>
          <w:bCs/>
          <w:sz w:val="20"/>
          <w:szCs w:val="20"/>
        </w:rPr>
      </w:pPr>
      <w:r w:rsidRPr="001B15C1">
        <w:rPr>
          <w:noProof/>
          <w:sz w:val="20"/>
          <w:szCs w:val="20"/>
        </w:rPr>
        <w:t>zastoupen</w:t>
      </w:r>
      <w:r w:rsidR="001B15C1" w:rsidRPr="001B15C1">
        <w:rPr>
          <w:noProof/>
          <w:sz w:val="20"/>
          <w:szCs w:val="20"/>
        </w:rPr>
        <w:t>á</w:t>
      </w:r>
      <w:r w:rsidRPr="001B15C1">
        <w:rPr>
          <w:noProof/>
          <w:sz w:val="20"/>
          <w:szCs w:val="20"/>
        </w:rPr>
        <w:t xml:space="preserve"> </w:t>
      </w:r>
      <w:r w:rsidR="00F15B69" w:rsidRPr="001B15C1">
        <w:rPr>
          <w:noProof/>
          <w:sz w:val="20"/>
          <w:szCs w:val="20"/>
        </w:rPr>
        <w:t>starostou</w:t>
      </w:r>
      <w:r w:rsidR="001B15C1">
        <w:rPr>
          <w:noProof/>
          <w:sz w:val="20"/>
          <w:szCs w:val="20"/>
        </w:rPr>
        <w:t xml:space="preserve"> Bc. Luďkem Vojtou</w:t>
      </w:r>
    </w:p>
    <w:p w:rsidR="00C76DE7" w:rsidRPr="00585718" w:rsidRDefault="00C76DE7" w:rsidP="003C4582">
      <w:pPr>
        <w:pStyle w:val="Zkladntext"/>
        <w:tabs>
          <w:tab w:val="left" w:pos="284"/>
        </w:tabs>
        <w:jc w:val="both"/>
        <w:rPr>
          <w:bCs/>
          <w:strike/>
          <w:sz w:val="20"/>
          <w:szCs w:val="20"/>
        </w:rPr>
      </w:pPr>
    </w:p>
    <w:p w:rsidR="00C76DE7" w:rsidRPr="00C84EF7" w:rsidRDefault="00C76DE7" w:rsidP="002C64FE">
      <w:pPr>
        <w:pStyle w:val="Zkladntext"/>
        <w:tabs>
          <w:tab w:val="left" w:pos="284"/>
        </w:tabs>
        <w:jc w:val="left"/>
        <w:rPr>
          <w:b w:val="0"/>
          <w:sz w:val="20"/>
          <w:szCs w:val="20"/>
        </w:rPr>
      </w:pPr>
      <w:r w:rsidRPr="00C84EF7">
        <w:rPr>
          <w:b w:val="0"/>
          <w:sz w:val="20"/>
          <w:szCs w:val="20"/>
        </w:rPr>
        <w:t>(dále jen „příjemce“)</w:t>
      </w:r>
    </w:p>
    <w:p w:rsidR="00C76DE7" w:rsidRPr="00C84EF7" w:rsidRDefault="00C76DE7" w:rsidP="00AB3799">
      <w:pPr>
        <w:pStyle w:val="Zkladntext"/>
        <w:tabs>
          <w:tab w:val="left" w:pos="284"/>
        </w:tabs>
        <w:rPr>
          <w:b w:val="0"/>
          <w:sz w:val="20"/>
          <w:szCs w:val="20"/>
        </w:rPr>
      </w:pPr>
    </w:p>
    <w:p w:rsidR="00C76DE7" w:rsidRPr="00C84EF7" w:rsidRDefault="00C76DE7" w:rsidP="00AB3799">
      <w:pPr>
        <w:pStyle w:val="Zkladntext"/>
        <w:tabs>
          <w:tab w:val="left" w:pos="284"/>
        </w:tabs>
        <w:rPr>
          <w:b w:val="0"/>
          <w:sz w:val="20"/>
          <w:szCs w:val="20"/>
        </w:rPr>
      </w:pPr>
    </w:p>
    <w:p w:rsidR="00C76DE7" w:rsidRPr="00C84EF7" w:rsidRDefault="00C76DE7" w:rsidP="005A6FDD">
      <w:pPr>
        <w:pStyle w:val="Zkladntext"/>
        <w:rPr>
          <w:sz w:val="20"/>
          <w:szCs w:val="20"/>
        </w:rPr>
      </w:pPr>
      <w:r w:rsidRPr="00C84EF7">
        <w:rPr>
          <w:sz w:val="20"/>
          <w:szCs w:val="20"/>
        </w:rPr>
        <w:t>III.</w:t>
      </w:r>
    </w:p>
    <w:p w:rsidR="00C76DE7" w:rsidRPr="00C84EF7" w:rsidRDefault="00C76DE7" w:rsidP="005A6FDD">
      <w:pPr>
        <w:pStyle w:val="Zkladntext"/>
        <w:rPr>
          <w:sz w:val="20"/>
          <w:szCs w:val="20"/>
        </w:rPr>
      </w:pPr>
      <w:r w:rsidRPr="00C84EF7">
        <w:rPr>
          <w:sz w:val="20"/>
          <w:szCs w:val="20"/>
        </w:rPr>
        <w:t xml:space="preserve">Účelovost, výše dotace a doba, v níž má být účelu dosaženo </w:t>
      </w:r>
    </w:p>
    <w:p w:rsidR="00C76DE7" w:rsidRPr="00C84EF7" w:rsidRDefault="00C76DE7" w:rsidP="005A6FDD">
      <w:pPr>
        <w:pStyle w:val="Zkladntext"/>
        <w:rPr>
          <w:sz w:val="20"/>
          <w:szCs w:val="20"/>
        </w:rPr>
      </w:pPr>
    </w:p>
    <w:p w:rsidR="007B0F41" w:rsidRPr="001B15C1" w:rsidRDefault="00C76DE7" w:rsidP="007B0F41">
      <w:pPr>
        <w:pStyle w:val="Default"/>
        <w:numPr>
          <w:ilvl w:val="0"/>
          <w:numId w:val="32"/>
        </w:numPr>
        <w:ind w:left="284" w:hanging="284"/>
        <w:jc w:val="both"/>
        <w:rPr>
          <w:bCs w:val="0"/>
          <w:sz w:val="20"/>
          <w:szCs w:val="20"/>
        </w:rPr>
      </w:pPr>
      <w:r w:rsidRPr="007B0F41">
        <w:rPr>
          <w:bCs w:val="0"/>
          <w:sz w:val="20"/>
          <w:szCs w:val="20"/>
        </w:rPr>
        <w:t xml:space="preserve">Účelem poskytnuté dotace jsou v souladu s usnesením samosprávného orgánu kraje a v souladu </w:t>
      </w:r>
      <w:r w:rsidRPr="007B0F41">
        <w:rPr>
          <w:bCs w:val="0"/>
          <w:sz w:val="20"/>
          <w:szCs w:val="20"/>
        </w:rPr>
        <w:br/>
        <w:t>s § 19 zákona o rozpočtových pravidlech územních rozpočtů neinvestiční prostředky na</w:t>
      </w:r>
      <w:r w:rsidR="007B0F41" w:rsidRPr="007B0F41">
        <w:rPr>
          <w:b/>
          <w:bCs w:val="0"/>
          <w:sz w:val="20"/>
          <w:szCs w:val="20"/>
        </w:rPr>
        <w:t xml:space="preserve"> </w:t>
      </w:r>
      <w:r w:rsidR="007B0F41" w:rsidRPr="007B0F41">
        <w:rPr>
          <w:bCs w:val="0"/>
          <w:sz w:val="20"/>
          <w:szCs w:val="20"/>
        </w:rPr>
        <w:t xml:space="preserve">výdaje jednotky sboru dobrovolných hasičů obce </w:t>
      </w:r>
      <w:r w:rsidR="001B15C1">
        <w:rPr>
          <w:bCs w:val="0"/>
          <w:sz w:val="20"/>
          <w:szCs w:val="20"/>
        </w:rPr>
        <w:t xml:space="preserve">Chotýčany </w:t>
      </w:r>
      <w:r w:rsidR="007B0F41" w:rsidRPr="007B0F41">
        <w:rPr>
          <w:bCs w:val="0"/>
          <w:sz w:val="20"/>
          <w:szCs w:val="20"/>
        </w:rPr>
        <w:t>(dále jen „jednotka SDH obce“)</w:t>
      </w:r>
      <w:r w:rsidR="001B15C1">
        <w:rPr>
          <w:bCs w:val="0"/>
          <w:sz w:val="20"/>
          <w:szCs w:val="20"/>
        </w:rPr>
        <w:t xml:space="preserve"> ve výši</w:t>
      </w:r>
      <w:r w:rsidR="007B0F41">
        <w:rPr>
          <w:bCs w:val="0"/>
          <w:sz w:val="20"/>
          <w:szCs w:val="20"/>
        </w:rPr>
        <w:t xml:space="preserve"> </w:t>
      </w:r>
      <w:r w:rsidR="001B15C1">
        <w:rPr>
          <w:bCs w:val="0"/>
          <w:sz w:val="20"/>
          <w:szCs w:val="20"/>
        </w:rPr>
        <w:t xml:space="preserve">35 000,0 Kč, které </w:t>
      </w:r>
      <w:r w:rsidR="001B15C1" w:rsidRPr="001B15C1">
        <w:rPr>
          <w:bCs w:val="0"/>
          <w:sz w:val="20"/>
          <w:szCs w:val="20"/>
        </w:rPr>
        <w:t>j</w:t>
      </w:r>
      <w:r w:rsidR="001B15C1">
        <w:rPr>
          <w:bCs w:val="0"/>
          <w:sz w:val="20"/>
          <w:szCs w:val="20"/>
        </w:rPr>
        <w:t>sou účelově</w:t>
      </w:r>
      <w:r w:rsidR="001B15C1" w:rsidRPr="001B15C1">
        <w:rPr>
          <w:bCs w:val="0"/>
          <w:sz w:val="20"/>
          <w:szCs w:val="20"/>
        </w:rPr>
        <w:t xml:space="preserve"> určen</w:t>
      </w:r>
      <w:r w:rsidR="001B15C1">
        <w:rPr>
          <w:bCs w:val="0"/>
          <w:sz w:val="20"/>
          <w:szCs w:val="20"/>
        </w:rPr>
        <w:t xml:space="preserve">y </w:t>
      </w:r>
      <w:r w:rsidR="001B15C1" w:rsidRPr="001B15C1">
        <w:rPr>
          <w:bCs w:val="0"/>
          <w:sz w:val="20"/>
          <w:szCs w:val="20"/>
        </w:rPr>
        <w:t xml:space="preserve">na </w:t>
      </w:r>
      <w:r w:rsidR="001B15C1" w:rsidRPr="001B15C1">
        <w:rPr>
          <w:sz w:val="20"/>
          <w:szCs w:val="20"/>
        </w:rPr>
        <w:t>podporu úhrad</w:t>
      </w:r>
      <w:r w:rsidR="001B15C1">
        <w:rPr>
          <w:sz w:val="20"/>
          <w:szCs w:val="20"/>
        </w:rPr>
        <w:t xml:space="preserve"> </w:t>
      </w:r>
      <w:r w:rsidR="001B15C1" w:rsidRPr="001B15C1">
        <w:rPr>
          <w:sz w:val="20"/>
          <w:szCs w:val="20"/>
        </w:rPr>
        <w:t>výdajů spojených s</w:t>
      </w:r>
      <w:r w:rsidR="001B15C1">
        <w:rPr>
          <w:sz w:val="20"/>
          <w:szCs w:val="20"/>
        </w:rPr>
        <w:t> </w:t>
      </w:r>
      <w:r w:rsidR="001B15C1" w:rsidRPr="001B15C1">
        <w:rPr>
          <w:sz w:val="20"/>
          <w:szCs w:val="20"/>
        </w:rPr>
        <w:t xml:space="preserve">pořízením </w:t>
      </w:r>
      <w:r w:rsidR="001B15C1" w:rsidRPr="001B15C1">
        <w:rPr>
          <w:bCs w:val="0"/>
          <w:sz w:val="20"/>
          <w:szCs w:val="20"/>
        </w:rPr>
        <w:t>zásahových, osobních, společných a kolektivních ochranných prostředků pro hasiče</w:t>
      </w:r>
      <w:r w:rsidR="001B15C1">
        <w:rPr>
          <w:bCs w:val="0"/>
          <w:sz w:val="20"/>
          <w:szCs w:val="20"/>
        </w:rPr>
        <w:t>.</w:t>
      </w:r>
      <w:r w:rsidR="007B0F41" w:rsidRPr="001B15C1">
        <w:rPr>
          <w:bCs w:val="0"/>
          <w:sz w:val="20"/>
          <w:szCs w:val="20"/>
        </w:rPr>
        <w:t xml:space="preserve"> </w:t>
      </w:r>
    </w:p>
    <w:p w:rsidR="001B15C1" w:rsidRDefault="007B0F41" w:rsidP="001B15C1">
      <w:pPr>
        <w:pStyle w:val="Zkladntext"/>
        <w:numPr>
          <w:ilvl w:val="0"/>
          <w:numId w:val="32"/>
        </w:numPr>
        <w:tabs>
          <w:tab w:val="left" w:pos="240"/>
          <w:tab w:val="left" w:pos="2410"/>
        </w:tabs>
        <w:ind w:left="240" w:hanging="240"/>
        <w:jc w:val="left"/>
        <w:rPr>
          <w:b w:val="0"/>
          <w:iCs/>
          <w:sz w:val="20"/>
          <w:szCs w:val="20"/>
        </w:rPr>
      </w:pPr>
      <w:r>
        <w:rPr>
          <w:b w:val="0"/>
          <w:sz w:val="20"/>
          <w:szCs w:val="20"/>
        </w:rPr>
        <w:t>Doba, v níž má být účelu dosaženo</w:t>
      </w:r>
      <w:r w:rsidR="00C76DE7" w:rsidRPr="007B0F41">
        <w:rPr>
          <w:b w:val="0"/>
          <w:sz w:val="20"/>
          <w:szCs w:val="20"/>
        </w:rPr>
        <w:t xml:space="preserve">: 1. 1. – </w:t>
      </w:r>
      <w:r>
        <w:rPr>
          <w:b w:val="0"/>
          <w:sz w:val="20"/>
          <w:szCs w:val="20"/>
        </w:rPr>
        <w:t>31</w:t>
      </w:r>
      <w:r w:rsidR="00C76DE7" w:rsidRPr="007B0F41">
        <w:rPr>
          <w:b w:val="0"/>
          <w:sz w:val="20"/>
          <w:szCs w:val="20"/>
        </w:rPr>
        <w:t>. 1</w:t>
      </w:r>
      <w:r>
        <w:rPr>
          <w:b w:val="0"/>
          <w:sz w:val="20"/>
          <w:szCs w:val="20"/>
        </w:rPr>
        <w:t>2</w:t>
      </w:r>
      <w:r w:rsidR="00C76DE7" w:rsidRPr="007B0F41">
        <w:rPr>
          <w:b w:val="0"/>
          <w:sz w:val="20"/>
          <w:szCs w:val="20"/>
        </w:rPr>
        <w:t>. 201</w:t>
      </w:r>
      <w:r w:rsidR="00C76DE7" w:rsidRPr="007B0F41">
        <w:rPr>
          <w:b w:val="0"/>
          <w:iCs/>
          <w:sz w:val="20"/>
          <w:szCs w:val="20"/>
        </w:rPr>
        <w:t>5</w:t>
      </w:r>
      <w:r w:rsidR="00102782">
        <w:rPr>
          <w:b w:val="0"/>
          <w:iCs/>
          <w:sz w:val="20"/>
          <w:szCs w:val="20"/>
        </w:rPr>
        <w:t>.</w:t>
      </w:r>
    </w:p>
    <w:p w:rsidR="001B15C1" w:rsidRPr="001B15C1" w:rsidRDefault="00C76DE7" w:rsidP="001B15C1">
      <w:pPr>
        <w:pStyle w:val="Zkladntext"/>
        <w:numPr>
          <w:ilvl w:val="0"/>
          <w:numId w:val="32"/>
        </w:numPr>
        <w:tabs>
          <w:tab w:val="left" w:pos="240"/>
          <w:tab w:val="left" w:pos="2410"/>
        </w:tabs>
        <w:ind w:left="240" w:hanging="240"/>
        <w:jc w:val="both"/>
        <w:rPr>
          <w:b w:val="0"/>
          <w:iCs/>
          <w:sz w:val="20"/>
          <w:szCs w:val="20"/>
        </w:rPr>
      </w:pPr>
      <w:r w:rsidRPr="001B15C1">
        <w:rPr>
          <w:b w:val="0"/>
          <w:iCs/>
          <w:sz w:val="20"/>
          <w:szCs w:val="20"/>
        </w:rPr>
        <w:t xml:space="preserve">Neuznatelné </w:t>
      </w:r>
      <w:r w:rsidR="007B0F41" w:rsidRPr="001B15C1">
        <w:rPr>
          <w:b w:val="0"/>
          <w:iCs/>
          <w:sz w:val="20"/>
          <w:szCs w:val="20"/>
        </w:rPr>
        <w:t>výdaje</w:t>
      </w:r>
      <w:r w:rsidRPr="001B15C1">
        <w:rPr>
          <w:b w:val="0"/>
          <w:iCs/>
          <w:sz w:val="20"/>
          <w:szCs w:val="20"/>
        </w:rPr>
        <w:t xml:space="preserve"> pro účely této smlouvy tvoří</w:t>
      </w:r>
      <w:r w:rsidR="007B0F41" w:rsidRPr="001B15C1">
        <w:rPr>
          <w:b w:val="0"/>
          <w:iCs/>
          <w:sz w:val="20"/>
          <w:szCs w:val="20"/>
        </w:rPr>
        <w:t xml:space="preserve"> </w:t>
      </w:r>
      <w:r w:rsidR="001B15C1" w:rsidRPr="001B15C1">
        <w:rPr>
          <w:b w:val="0"/>
          <w:bCs/>
          <w:sz w:val="20"/>
          <w:szCs w:val="20"/>
        </w:rPr>
        <w:t>výdaje na preventivní zdravotní prohlídky</w:t>
      </w:r>
      <w:r w:rsidR="001B15C1" w:rsidRPr="001B15C1">
        <w:rPr>
          <w:b w:val="0"/>
          <w:sz w:val="20"/>
          <w:szCs w:val="20"/>
        </w:rPr>
        <w:t xml:space="preserve"> členů jednotky, </w:t>
      </w:r>
      <w:r w:rsidR="001B15C1" w:rsidRPr="001B15C1">
        <w:rPr>
          <w:b w:val="0"/>
          <w:bCs/>
          <w:sz w:val="20"/>
          <w:szCs w:val="20"/>
        </w:rPr>
        <w:t>výdaje na pořízení PHM, sorbentů a hasiv, které nebyly spotřebované při zásahu mimo územní obvod, dále výdaje údržby, zejména úhrady energií, vody, odvoz odpadů z požárních (hasičských) zbrojnic, datové tarify mobilních operátorů, pořízení vysoušečů, společenských (slavnostních) uniforem a čepic se štítkem a další výdaje, které přímo nesouvisí se zajištěním akceschopnosti jednotky SDH obce určené k zásahu.</w:t>
      </w:r>
    </w:p>
    <w:p w:rsidR="007B0F41" w:rsidRPr="001B15C1" w:rsidRDefault="00C76DE7" w:rsidP="007B0F41">
      <w:pPr>
        <w:pStyle w:val="Zkladntext"/>
        <w:numPr>
          <w:ilvl w:val="0"/>
          <w:numId w:val="32"/>
        </w:numPr>
        <w:tabs>
          <w:tab w:val="left" w:pos="240"/>
        </w:tabs>
        <w:ind w:left="240" w:hanging="240"/>
        <w:jc w:val="both"/>
        <w:rPr>
          <w:b w:val="0"/>
          <w:iCs/>
          <w:noProof/>
          <w:sz w:val="20"/>
          <w:szCs w:val="20"/>
        </w:rPr>
      </w:pPr>
      <w:r w:rsidRPr="001B15C1">
        <w:rPr>
          <w:b w:val="0"/>
          <w:bCs/>
          <w:sz w:val="20"/>
          <w:szCs w:val="20"/>
        </w:rPr>
        <w:lastRenderedPageBreak/>
        <w:t>Příjemce je povinen užít dotaci jen k účelu uvedenému v předchozím čl. III odst. 1 této smlouvy. Finanční prostředky nesmí být použity k jinému účelu a mohou být použity pouze v souladu s písemnou žádostí příjemce.</w:t>
      </w:r>
    </w:p>
    <w:p w:rsidR="00C76DE7" w:rsidRPr="007B0F41" w:rsidRDefault="00C76DE7" w:rsidP="007B0F41">
      <w:pPr>
        <w:pStyle w:val="Zkladntext"/>
        <w:numPr>
          <w:ilvl w:val="0"/>
          <w:numId w:val="32"/>
        </w:numPr>
        <w:tabs>
          <w:tab w:val="left" w:pos="240"/>
        </w:tabs>
        <w:ind w:left="240" w:hanging="240"/>
        <w:jc w:val="both"/>
        <w:rPr>
          <w:b w:val="0"/>
          <w:iCs/>
          <w:noProof/>
          <w:sz w:val="20"/>
          <w:szCs w:val="20"/>
        </w:rPr>
      </w:pPr>
      <w:r w:rsidRPr="007B0F41">
        <w:rPr>
          <w:b w:val="0"/>
          <w:bCs/>
          <w:sz w:val="20"/>
          <w:szCs w:val="20"/>
        </w:rPr>
        <w:t xml:space="preserve">Prostředky přidělené jako dotace nesmí příjemce poskytnout jiným právnickým nebo fyzickým osobám, pokud nejde o úhrady spojené s realizací akce, na kterou byly poskytnuty. </w:t>
      </w:r>
    </w:p>
    <w:p w:rsidR="00C76DE7" w:rsidRPr="007B0F41" w:rsidRDefault="00C76DE7" w:rsidP="007B0F41">
      <w:pPr>
        <w:pStyle w:val="Zkladntext"/>
        <w:tabs>
          <w:tab w:val="left" w:pos="284"/>
        </w:tabs>
        <w:rPr>
          <w:b w:val="0"/>
          <w:sz w:val="20"/>
          <w:szCs w:val="20"/>
        </w:rPr>
      </w:pPr>
    </w:p>
    <w:p w:rsidR="007B0F41" w:rsidRPr="007B0F41" w:rsidRDefault="007B0F41" w:rsidP="007B0F41">
      <w:pPr>
        <w:pStyle w:val="Zkladntext"/>
        <w:tabs>
          <w:tab w:val="left" w:pos="284"/>
        </w:tabs>
        <w:ind w:left="284" w:hanging="284"/>
        <w:rPr>
          <w:b w:val="0"/>
          <w:sz w:val="20"/>
          <w:szCs w:val="20"/>
        </w:rPr>
      </w:pPr>
    </w:p>
    <w:p w:rsidR="00C76DE7" w:rsidRPr="00C84EF7" w:rsidRDefault="00C76DE7" w:rsidP="00A51516">
      <w:pPr>
        <w:pStyle w:val="Zkladntext"/>
        <w:tabs>
          <w:tab w:val="left" w:pos="284"/>
        </w:tabs>
        <w:ind w:left="284" w:hanging="284"/>
        <w:rPr>
          <w:sz w:val="20"/>
          <w:szCs w:val="20"/>
        </w:rPr>
      </w:pPr>
      <w:r w:rsidRPr="00C84EF7">
        <w:rPr>
          <w:sz w:val="20"/>
          <w:szCs w:val="20"/>
        </w:rPr>
        <w:t>IV.</w:t>
      </w:r>
    </w:p>
    <w:p w:rsidR="00C76DE7" w:rsidRPr="00C84EF7" w:rsidRDefault="00C76DE7" w:rsidP="005A6FDD">
      <w:pPr>
        <w:pStyle w:val="Zkladntext"/>
        <w:rPr>
          <w:sz w:val="20"/>
          <w:szCs w:val="20"/>
        </w:rPr>
      </w:pPr>
      <w:r w:rsidRPr="00C84EF7">
        <w:rPr>
          <w:sz w:val="20"/>
          <w:szCs w:val="20"/>
        </w:rPr>
        <w:t>Časové užití dotace</w:t>
      </w:r>
    </w:p>
    <w:p w:rsidR="00C76DE7" w:rsidRPr="00C84EF7" w:rsidRDefault="00C76DE7" w:rsidP="005A6FDD">
      <w:pPr>
        <w:pStyle w:val="Zkladntext"/>
        <w:rPr>
          <w:sz w:val="20"/>
          <w:szCs w:val="20"/>
        </w:rPr>
      </w:pPr>
    </w:p>
    <w:p w:rsidR="00C76DE7" w:rsidRPr="00C84EF7" w:rsidRDefault="00C76DE7" w:rsidP="00952631">
      <w:pPr>
        <w:pStyle w:val="Zkladntext"/>
        <w:jc w:val="both"/>
        <w:rPr>
          <w:b w:val="0"/>
          <w:bCs/>
          <w:sz w:val="20"/>
          <w:szCs w:val="20"/>
        </w:rPr>
      </w:pPr>
      <w:r w:rsidRPr="00C84EF7">
        <w:rPr>
          <w:b w:val="0"/>
          <w:bCs/>
          <w:sz w:val="20"/>
          <w:szCs w:val="20"/>
        </w:rPr>
        <w:t>Prostředky jsou v souladu s § 18 zákona o rozpočtových pravidlech územních rozpočtů poskytovány k užití od nabytí platnosti a účinnosti této smlouvy nejpozději</w:t>
      </w:r>
      <w:r w:rsidRPr="00C84EF7">
        <w:rPr>
          <w:b w:val="0"/>
          <w:sz w:val="20"/>
          <w:szCs w:val="20"/>
        </w:rPr>
        <w:t xml:space="preserve"> do uplynutí lhůty dle čl. III odst. </w:t>
      </w:r>
      <w:r w:rsidR="007B0F41">
        <w:rPr>
          <w:b w:val="0"/>
          <w:sz w:val="20"/>
          <w:szCs w:val="20"/>
        </w:rPr>
        <w:t>3</w:t>
      </w:r>
      <w:r w:rsidRPr="00C84EF7">
        <w:rPr>
          <w:b w:val="0"/>
          <w:sz w:val="20"/>
          <w:szCs w:val="20"/>
        </w:rPr>
        <w:t xml:space="preserve"> této smlouvy a podléhají</w:t>
      </w:r>
      <w:r w:rsidRPr="00C84EF7">
        <w:rPr>
          <w:b w:val="0"/>
          <w:bCs/>
          <w:sz w:val="20"/>
          <w:szCs w:val="20"/>
        </w:rPr>
        <w:t xml:space="preserve"> finančnímu vypořádání s rozpočtem Jihočeského kraje za rok 20</w:t>
      </w:r>
      <w:r>
        <w:rPr>
          <w:b w:val="0"/>
          <w:bCs/>
          <w:sz w:val="20"/>
          <w:szCs w:val="20"/>
        </w:rPr>
        <w:t>15</w:t>
      </w:r>
      <w:r w:rsidRPr="00C84EF7">
        <w:rPr>
          <w:b w:val="0"/>
          <w:bCs/>
          <w:sz w:val="20"/>
          <w:szCs w:val="20"/>
        </w:rPr>
        <w:t>.</w:t>
      </w:r>
    </w:p>
    <w:p w:rsidR="00C76DE7" w:rsidRPr="00C84EF7" w:rsidRDefault="00C76DE7" w:rsidP="00952631">
      <w:pPr>
        <w:pStyle w:val="Zkladntext"/>
        <w:rPr>
          <w:b w:val="0"/>
          <w:sz w:val="20"/>
          <w:szCs w:val="20"/>
        </w:rPr>
      </w:pPr>
    </w:p>
    <w:p w:rsidR="00C76DE7" w:rsidRPr="00C84EF7" w:rsidRDefault="00C76DE7" w:rsidP="00952631">
      <w:pPr>
        <w:pStyle w:val="Zkladntext"/>
        <w:rPr>
          <w:b w:val="0"/>
          <w:sz w:val="20"/>
          <w:szCs w:val="20"/>
        </w:rPr>
      </w:pPr>
    </w:p>
    <w:p w:rsidR="00C76DE7" w:rsidRPr="00C84EF7" w:rsidRDefault="00C76DE7" w:rsidP="00952631">
      <w:pPr>
        <w:pStyle w:val="Zkladntext"/>
        <w:rPr>
          <w:b w:val="0"/>
          <w:bCs/>
          <w:sz w:val="20"/>
          <w:szCs w:val="20"/>
        </w:rPr>
      </w:pPr>
      <w:r w:rsidRPr="00C84EF7">
        <w:rPr>
          <w:sz w:val="20"/>
          <w:szCs w:val="20"/>
        </w:rPr>
        <w:t>V.</w:t>
      </w:r>
    </w:p>
    <w:p w:rsidR="00C76DE7" w:rsidRPr="00C84EF7" w:rsidRDefault="00C76DE7" w:rsidP="005A6FDD">
      <w:pPr>
        <w:pStyle w:val="Zkladntext"/>
        <w:rPr>
          <w:b w:val="0"/>
          <w:bCs/>
          <w:sz w:val="20"/>
          <w:szCs w:val="20"/>
        </w:rPr>
      </w:pPr>
      <w:r w:rsidRPr="00C84EF7">
        <w:rPr>
          <w:sz w:val="20"/>
          <w:szCs w:val="20"/>
        </w:rPr>
        <w:t xml:space="preserve">Čerpání a zajištění návratnosti dotace </w:t>
      </w:r>
      <w:r w:rsidRPr="00C84EF7">
        <w:rPr>
          <w:b w:val="0"/>
          <w:bCs/>
          <w:sz w:val="20"/>
          <w:szCs w:val="20"/>
        </w:rPr>
        <w:t xml:space="preserve">  </w:t>
      </w:r>
    </w:p>
    <w:p w:rsidR="00C76DE7" w:rsidRPr="00C84EF7" w:rsidRDefault="00C76DE7" w:rsidP="005A6FDD">
      <w:pPr>
        <w:pStyle w:val="Zkladntext"/>
        <w:rPr>
          <w:b w:val="0"/>
          <w:bCs/>
          <w:sz w:val="20"/>
          <w:szCs w:val="20"/>
        </w:rPr>
      </w:pPr>
    </w:p>
    <w:p w:rsidR="00C76DE7" w:rsidRPr="00C84EF7" w:rsidRDefault="00C76DE7" w:rsidP="007B0F41">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Dotace bude poskytnuta bezhotovostním převodem z účtu poskytovatele uvedený v čl. II, odst. 1 po nabytí platnosti a účinnosti této smlouvy, nejpozději však do jednoho měsíce od obdržení podepsané smlouvy příjemcem. </w:t>
      </w:r>
    </w:p>
    <w:p w:rsidR="00C76DE7" w:rsidRPr="00C84EF7" w:rsidRDefault="00C76DE7" w:rsidP="005A6FDD">
      <w:pPr>
        <w:pStyle w:val="Zkladntext"/>
        <w:numPr>
          <w:ilvl w:val="0"/>
          <w:numId w:val="3"/>
        </w:numPr>
        <w:tabs>
          <w:tab w:val="clear" w:pos="720"/>
          <w:tab w:val="num" w:pos="284"/>
        </w:tabs>
        <w:ind w:left="284" w:hanging="284"/>
        <w:jc w:val="both"/>
        <w:rPr>
          <w:sz w:val="20"/>
          <w:szCs w:val="20"/>
        </w:rPr>
      </w:pPr>
      <w:r w:rsidRPr="00C84EF7">
        <w:rPr>
          <w:b w:val="0"/>
          <w:bCs/>
          <w:sz w:val="20"/>
          <w:szCs w:val="20"/>
        </w:rPr>
        <w:t xml:space="preserve">O užití poskytnutých finančních prostředků povede příjemce oddělenou průkaznou účetní evidenci, kterou se zavazuje uchovávat po dobu pěti let po skončení akce.  </w:t>
      </w:r>
    </w:p>
    <w:p w:rsidR="00C76DE7" w:rsidRPr="00C84EF7" w:rsidRDefault="00C76DE7" w:rsidP="005A6FDD">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Plátcům </w:t>
      </w:r>
      <w:r w:rsidRPr="0068202A">
        <w:rPr>
          <w:b w:val="0"/>
          <w:sz w:val="20"/>
          <w:szCs w:val="20"/>
        </w:rPr>
        <w:t>DPH</w:t>
      </w:r>
      <w:r w:rsidRPr="00C84EF7">
        <w:rPr>
          <w:b w:val="0"/>
          <w:bCs/>
          <w:sz w:val="20"/>
          <w:szCs w:val="20"/>
        </w:rPr>
        <w:t xml:space="preserve"> se finanční prostředky dotace poskytují pouze na plnění bez DPH</w:t>
      </w:r>
      <w:r w:rsidRPr="0068202A">
        <w:rPr>
          <w:b w:val="0"/>
          <w:sz w:val="20"/>
          <w:szCs w:val="20"/>
        </w:rPr>
        <w:t>.</w:t>
      </w:r>
      <w:r w:rsidRPr="00C84EF7">
        <w:rPr>
          <w:sz w:val="20"/>
          <w:szCs w:val="20"/>
        </w:rPr>
        <w:t xml:space="preserve">  </w:t>
      </w:r>
      <w:r w:rsidRPr="00C84EF7">
        <w:rPr>
          <w:b w:val="0"/>
          <w:bCs/>
          <w:sz w:val="20"/>
          <w:szCs w:val="20"/>
        </w:rPr>
        <w:t xml:space="preserve">Pokud je příjemce plátcem DPH, ale dle zákona č. 235/2004 Sb., o dani z přidané hodnoty ve znění pozdějších předpisů (dále jen „zákon o dani z přidané hodnoty“), nemůže uplatnit nárok na odpočet DPH na vstupu, poskytují se finanční prostředky na plnění včetně DPH. Jestliže příjemce dotace má zákonný nárok </w:t>
      </w:r>
      <w:r w:rsidRPr="00C84EF7">
        <w:rPr>
          <w:b w:val="0"/>
          <w:bCs/>
          <w:sz w:val="20"/>
          <w:szCs w:val="20"/>
        </w:rPr>
        <w:br/>
        <w:t xml:space="preserve">na odpočet DPH a neplánují jej, nelze DPH považovat za uznatelný náklad (výdaj). </w:t>
      </w:r>
      <w:r w:rsidRPr="00C84EF7">
        <w:rPr>
          <w:sz w:val="20"/>
          <w:szCs w:val="20"/>
        </w:rPr>
        <w:t xml:space="preserve"> </w:t>
      </w:r>
    </w:p>
    <w:p w:rsidR="00C76DE7" w:rsidRPr="003C4582" w:rsidRDefault="00C76DE7" w:rsidP="005A6FDD">
      <w:pPr>
        <w:pStyle w:val="Zkladntext"/>
        <w:tabs>
          <w:tab w:val="num" w:pos="284"/>
        </w:tabs>
        <w:ind w:left="284" w:hanging="284"/>
        <w:jc w:val="both"/>
        <w:rPr>
          <w:b w:val="0"/>
          <w:bCs/>
          <w:strike/>
          <w:sz w:val="20"/>
          <w:szCs w:val="20"/>
        </w:rPr>
      </w:pPr>
      <w:r w:rsidRPr="00C84EF7">
        <w:rPr>
          <w:sz w:val="20"/>
          <w:szCs w:val="20"/>
        </w:rPr>
        <w:t xml:space="preserve">    </w:t>
      </w:r>
      <w:r w:rsidRPr="00C84EF7">
        <w:rPr>
          <w:sz w:val="20"/>
          <w:szCs w:val="20"/>
        </w:rPr>
        <w:tab/>
      </w:r>
      <w:r w:rsidRPr="00C84EF7">
        <w:rPr>
          <w:b w:val="0"/>
          <w:bCs/>
          <w:sz w:val="20"/>
          <w:szCs w:val="20"/>
        </w:rPr>
        <w:t>Pokud příjemce v době obdržení dotace není plátcem DPH, ale v průběhu čerpání dotace se plátcem stane, je povinen písemně nahlásit odboru kancelář hejtmana změnu v plátce DPH a dále musí písemně sdělit, zda při změně v plátce DPH bude moci v rámci této dotace uplatnit odpočet DPH na vstupu či nikoliv a v jaké výši, popř. zda v souladu s ustanovením § 79 zákona o dani z přidané hodnoty uplatní nárok odpočtu daně při registraci.</w:t>
      </w:r>
      <w:r w:rsidRPr="00C84EF7">
        <w:rPr>
          <w:b w:val="0"/>
          <w:bCs/>
          <w:strike/>
          <w:color w:val="FF0000"/>
          <w:sz w:val="20"/>
          <w:szCs w:val="20"/>
        </w:rPr>
        <w:t xml:space="preserve"> </w:t>
      </w:r>
    </w:p>
    <w:p w:rsidR="00C76DE7" w:rsidRPr="00C84EF7" w:rsidRDefault="00C76DE7" w:rsidP="005A6FDD">
      <w:pPr>
        <w:pStyle w:val="Zkladntext"/>
        <w:tabs>
          <w:tab w:val="num" w:pos="284"/>
        </w:tabs>
        <w:ind w:left="284" w:hanging="284"/>
        <w:jc w:val="both"/>
        <w:rPr>
          <w:b w:val="0"/>
          <w:bCs/>
          <w:sz w:val="20"/>
          <w:szCs w:val="20"/>
        </w:rPr>
      </w:pPr>
      <w:r w:rsidRPr="00C84EF7">
        <w:rPr>
          <w:b w:val="0"/>
          <w:bCs/>
          <w:sz w:val="20"/>
          <w:szCs w:val="20"/>
        </w:rPr>
        <w:tab/>
        <w:t>Příjemce je povinen, pokud to ustanovení § 77 až 78d zákona o dani z přidané hodnoty umožňuje, uplatnit nárok na odpočet DPH u dlouhodobého majetku pořízeného z poskytnuté dotace v průběhu 5 let od pořízení, v případě pozemků, staveb, jednotek a jejich technického zhodnocení v průběhu 10 let, a vrátit poměrnou část grantu, kterou předtím použil na úhradu DPH příslušného majetku a která byla způsobilým výdajem projektu. DPH, které si příjemce může uplatnit, musí neprodleně vrátit poskytovatelskému odboru Jihočeského kraje. Číslo účtu a variabilní symbol je stejný jako při převodu dotace příjemci.</w:t>
      </w:r>
    </w:p>
    <w:p w:rsidR="00C76DE7" w:rsidRPr="00C84EF7" w:rsidRDefault="00C76DE7" w:rsidP="005A6FDD">
      <w:pPr>
        <w:pStyle w:val="Zkladntext"/>
        <w:tabs>
          <w:tab w:val="num" w:pos="284"/>
        </w:tabs>
        <w:ind w:left="284" w:hanging="284"/>
        <w:jc w:val="both"/>
        <w:rPr>
          <w:b w:val="0"/>
          <w:bCs/>
          <w:sz w:val="20"/>
          <w:szCs w:val="20"/>
        </w:rPr>
      </w:pPr>
      <w:r w:rsidRPr="00C84EF7">
        <w:rPr>
          <w:b w:val="0"/>
          <w:bCs/>
          <w:sz w:val="20"/>
          <w:szCs w:val="20"/>
        </w:rPr>
        <w:tab/>
        <w:t xml:space="preserve">Jestliže zákon o DPH příjemci dotace umožní při změně z neplátce na plátce uplatňovat odpočet DPH na vstupu, je vždy povinen informovat poskytovatelský odbor o výši vratky DPH a ze strany tohoto odboru na základě této změny bude připraven dodatek ke smlouvě, ve kterém bude snížen nárok na dotaci o výši DPH, jež si příjemce dotace bude uplatňovat u místně příslušného finančního úřadu. </w:t>
      </w:r>
    </w:p>
    <w:p w:rsidR="00C76DE7" w:rsidRPr="00C84EF7" w:rsidRDefault="00C76DE7" w:rsidP="005A6FDD">
      <w:pPr>
        <w:pStyle w:val="Zkladntext"/>
        <w:numPr>
          <w:ilvl w:val="0"/>
          <w:numId w:val="3"/>
        </w:numPr>
        <w:tabs>
          <w:tab w:val="clear" w:pos="720"/>
          <w:tab w:val="num" w:pos="284"/>
        </w:tabs>
        <w:ind w:left="284" w:hanging="284"/>
        <w:jc w:val="both"/>
        <w:rPr>
          <w:b w:val="0"/>
          <w:bCs/>
          <w:sz w:val="20"/>
          <w:szCs w:val="20"/>
        </w:rPr>
      </w:pPr>
      <w:r w:rsidRPr="00C84EF7">
        <w:rPr>
          <w:b w:val="0"/>
          <w:bCs/>
          <w:sz w:val="20"/>
          <w:szCs w:val="20"/>
        </w:rPr>
        <w:t xml:space="preserve">Pokud příjemce nevyčerpá všechny prostředky dotace na stanovený účel, je povinen v souladu s § 20 zákona o rozpočtových pravidlech územních rozpočtů a v souladu s usnesením samosprávného orgánu kraje vrátit poskytovateli nevyčerpanou částku neprodleně po uzavření vyúčtování, nejpozději do 15 dnů od data předložení vyúčtování poskytovateli podle čl. VI. této smlouvy bezhotovostním převodem na stejné číslo účtu a s variabilním symbolem, z kterého dotaci obdržel. </w:t>
      </w:r>
    </w:p>
    <w:p w:rsidR="00C76DE7" w:rsidRPr="00C84EF7" w:rsidRDefault="00C76DE7" w:rsidP="00AB3799">
      <w:pPr>
        <w:pStyle w:val="Zkladntext"/>
        <w:rPr>
          <w:b w:val="0"/>
          <w:bCs/>
          <w:sz w:val="20"/>
          <w:szCs w:val="20"/>
        </w:rPr>
      </w:pPr>
    </w:p>
    <w:p w:rsidR="00C76DE7" w:rsidRPr="00C84EF7" w:rsidRDefault="00C76DE7" w:rsidP="005A6FDD">
      <w:pPr>
        <w:pStyle w:val="Zkladntext"/>
        <w:rPr>
          <w:sz w:val="20"/>
          <w:szCs w:val="20"/>
        </w:rPr>
      </w:pPr>
    </w:p>
    <w:p w:rsidR="00C76DE7" w:rsidRPr="00C84EF7" w:rsidRDefault="00C76DE7" w:rsidP="005A6FDD">
      <w:pPr>
        <w:pStyle w:val="Zkladntext"/>
        <w:rPr>
          <w:sz w:val="20"/>
          <w:szCs w:val="20"/>
        </w:rPr>
      </w:pPr>
      <w:r w:rsidRPr="00C84EF7">
        <w:rPr>
          <w:sz w:val="20"/>
          <w:szCs w:val="20"/>
        </w:rPr>
        <w:t>VI.</w:t>
      </w:r>
    </w:p>
    <w:p w:rsidR="00C76DE7" w:rsidRPr="00C84EF7" w:rsidRDefault="00C76DE7" w:rsidP="005A6FDD">
      <w:pPr>
        <w:pStyle w:val="Zkladntext"/>
        <w:rPr>
          <w:sz w:val="20"/>
          <w:szCs w:val="20"/>
        </w:rPr>
      </w:pPr>
      <w:r w:rsidRPr="00C84EF7">
        <w:rPr>
          <w:sz w:val="20"/>
          <w:szCs w:val="20"/>
        </w:rPr>
        <w:t>Vyúčtování dotace</w:t>
      </w:r>
    </w:p>
    <w:p w:rsidR="00C76DE7" w:rsidRPr="00C84EF7" w:rsidRDefault="00C76DE7" w:rsidP="005A6FDD">
      <w:pPr>
        <w:pStyle w:val="Zkladntext"/>
        <w:rPr>
          <w:sz w:val="20"/>
          <w:szCs w:val="20"/>
        </w:rPr>
      </w:pPr>
    </w:p>
    <w:p w:rsidR="00C76DE7" w:rsidRPr="00C84EF7" w:rsidRDefault="00C76DE7" w:rsidP="004A47E9">
      <w:pPr>
        <w:pStyle w:val="Zkladntext"/>
        <w:jc w:val="both"/>
        <w:rPr>
          <w:b w:val="0"/>
          <w:bCs/>
          <w:sz w:val="20"/>
          <w:szCs w:val="20"/>
        </w:rPr>
      </w:pPr>
      <w:r w:rsidRPr="00C84EF7">
        <w:rPr>
          <w:b w:val="0"/>
          <w:bCs/>
          <w:sz w:val="20"/>
          <w:szCs w:val="20"/>
        </w:rPr>
        <w:t xml:space="preserve">Po ukončení realizace akce, nejpozději však do </w:t>
      </w:r>
      <w:r w:rsidR="007B0F41">
        <w:rPr>
          <w:b w:val="0"/>
          <w:bCs/>
          <w:sz w:val="20"/>
          <w:szCs w:val="20"/>
        </w:rPr>
        <w:t>16</w:t>
      </w:r>
      <w:r w:rsidRPr="00C84EF7">
        <w:rPr>
          <w:b w:val="0"/>
          <w:bCs/>
          <w:sz w:val="20"/>
          <w:szCs w:val="20"/>
        </w:rPr>
        <w:t xml:space="preserve"> kalendářních dnů od jejího ukončení</w:t>
      </w:r>
      <w:r w:rsidRPr="00C84EF7">
        <w:rPr>
          <w:bCs/>
          <w:sz w:val="20"/>
          <w:szCs w:val="20"/>
        </w:rPr>
        <w:t>,</w:t>
      </w:r>
      <w:r w:rsidRPr="00C84EF7">
        <w:rPr>
          <w:b w:val="0"/>
          <w:bCs/>
          <w:sz w:val="20"/>
          <w:szCs w:val="20"/>
        </w:rPr>
        <w:t xml:space="preserve"> </w:t>
      </w:r>
      <w:r w:rsidRPr="00C84EF7">
        <w:rPr>
          <w:b w:val="0"/>
          <w:sz w:val="20"/>
          <w:szCs w:val="20"/>
        </w:rPr>
        <w:t xml:space="preserve">dle čl. III odst. </w:t>
      </w:r>
      <w:r w:rsidR="007B0F41">
        <w:rPr>
          <w:b w:val="0"/>
          <w:sz w:val="20"/>
          <w:szCs w:val="20"/>
        </w:rPr>
        <w:t>3</w:t>
      </w:r>
      <w:r w:rsidRPr="00C84EF7">
        <w:rPr>
          <w:b w:val="0"/>
          <w:sz w:val="20"/>
          <w:szCs w:val="20"/>
        </w:rPr>
        <w:t xml:space="preserve"> </w:t>
      </w:r>
      <w:proofErr w:type="gramStart"/>
      <w:r w:rsidRPr="00C84EF7">
        <w:rPr>
          <w:b w:val="0"/>
          <w:sz w:val="20"/>
          <w:szCs w:val="20"/>
        </w:rPr>
        <w:t>této</w:t>
      </w:r>
      <w:proofErr w:type="gramEnd"/>
      <w:r w:rsidRPr="00C84EF7">
        <w:rPr>
          <w:b w:val="0"/>
          <w:sz w:val="20"/>
          <w:szCs w:val="20"/>
        </w:rPr>
        <w:t xml:space="preserve"> smlouvy, předloží příjemce dotace poskytovateli, tj. Odboru kanceláře hejtmana Krajského úřadu Jihočeského kraje, závěrečnou zprávu o výsledcích akce (projektu) včetně vyúčtování dotace. Vyúčtování provede příjemce formou soupisu dokladů o uskutečněných</w:t>
      </w:r>
      <w:r w:rsidRPr="00C84EF7">
        <w:rPr>
          <w:b w:val="0"/>
          <w:bCs/>
          <w:sz w:val="20"/>
          <w:szCs w:val="20"/>
        </w:rPr>
        <w:t xml:space="preserve"> výdajích s uvedením výše částky a účelu platby jednotlivých dokladů. V soupisu označí ty doklady, které byly hrazeny z finančních prostředků poskytnutých krajem. Jako přílohy přiloží kopie jednotlivých a prvotních dokladů, které byly hrazeny z poskytnuté dotace, a dále prokáže zaplacení výdajů hrazených z dotace doložením kopií výpisů z bankovního účtu, případně pokladním dokladem. </w:t>
      </w:r>
    </w:p>
    <w:p w:rsidR="00C76DE7" w:rsidRPr="00C84EF7" w:rsidRDefault="00C76DE7" w:rsidP="003A4616">
      <w:pPr>
        <w:pStyle w:val="Zkladntext"/>
        <w:rPr>
          <w:b w:val="0"/>
          <w:bCs/>
          <w:sz w:val="20"/>
          <w:szCs w:val="20"/>
        </w:rPr>
      </w:pPr>
    </w:p>
    <w:p w:rsidR="001B15C1" w:rsidRPr="00C84EF7" w:rsidRDefault="001B15C1" w:rsidP="00632C2A">
      <w:pPr>
        <w:pStyle w:val="Zkladntext"/>
        <w:rPr>
          <w:b w:val="0"/>
          <w:sz w:val="20"/>
          <w:szCs w:val="20"/>
        </w:rPr>
      </w:pPr>
    </w:p>
    <w:p w:rsidR="00C76DE7" w:rsidRPr="00C84EF7" w:rsidRDefault="00C76DE7" w:rsidP="00632C2A">
      <w:pPr>
        <w:pStyle w:val="Zkladntext"/>
        <w:rPr>
          <w:sz w:val="20"/>
          <w:szCs w:val="20"/>
        </w:rPr>
      </w:pPr>
      <w:r w:rsidRPr="00C84EF7">
        <w:rPr>
          <w:sz w:val="20"/>
          <w:szCs w:val="20"/>
        </w:rPr>
        <w:t>VII.</w:t>
      </w:r>
    </w:p>
    <w:p w:rsidR="00C76DE7" w:rsidRPr="00C84EF7" w:rsidRDefault="00C76DE7" w:rsidP="00504F52">
      <w:pPr>
        <w:tabs>
          <w:tab w:val="left" w:pos="-15"/>
        </w:tabs>
        <w:autoSpaceDE w:val="0"/>
        <w:ind w:left="30" w:hanging="45"/>
        <w:jc w:val="center"/>
        <w:rPr>
          <w:b/>
          <w:bCs w:val="0"/>
          <w:color w:val="000000"/>
          <w:spacing w:val="-3"/>
          <w:sz w:val="20"/>
          <w:szCs w:val="20"/>
        </w:rPr>
      </w:pPr>
      <w:r w:rsidRPr="00C84EF7">
        <w:rPr>
          <w:b/>
          <w:color w:val="000000"/>
          <w:spacing w:val="-3"/>
          <w:sz w:val="20"/>
          <w:szCs w:val="20"/>
        </w:rPr>
        <w:t>Porušení rozpočtové kázně a výpověď smlouvy</w:t>
      </w:r>
    </w:p>
    <w:p w:rsidR="00C76DE7" w:rsidRPr="00C84EF7" w:rsidRDefault="00C76DE7" w:rsidP="005A6FDD">
      <w:pPr>
        <w:pStyle w:val="Zkladntext"/>
        <w:rPr>
          <w:sz w:val="20"/>
          <w:szCs w:val="20"/>
        </w:rPr>
      </w:pPr>
    </w:p>
    <w:p w:rsidR="00C76DE7" w:rsidRPr="00C84EF7" w:rsidRDefault="00C76DE7" w:rsidP="00B5192B">
      <w:pPr>
        <w:pStyle w:val="Odstavecseseznamem"/>
        <w:numPr>
          <w:ilvl w:val="0"/>
          <w:numId w:val="16"/>
        </w:numPr>
        <w:tabs>
          <w:tab w:val="left" w:pos="-15"/>
          <w:tab w:val="left" w:pos="284"/>
        </w:tabs>
        <w:autoSpaceDE w:val="0"/>
        <w:ind w:left="284" w:hanging="284"/>
        <w:contextualSpacing/>
        <w:jc w:val="both"/>
        <w:rPr>
          <w:sz w:val="20"/>
          <w:szCs w:val="20"/>
        </w:rPr>
      </w:pPr>
      <w:r w:rsidRPr="00C84EF7">
        <w:rPr>
          <w:sz w:val="20"/>
          <w:szCs w:val="20"/>
        </w:rPr>
        <w:t>Příjemce bere na vědomí, že každé porušení povinností podle této smlouvy z jeho strany bude považováno za porušení rozpočtové kázně podle ustanovení § 22 zákona o rozpočtových pravidlech územních rozpočtů a poskytovatel je oprávněn požadovat odvod a úhradu penále za porušení rozpočtové kázně.</w:t>
      </w:r>
    </w:p>
    <w:p w:rsidR="00C76DE7" w:rsidRPr="00C84EF7" w:rsidRDefault="00C76DE7" w:rsidP="00B5192B">
      <w:pPr>
        <w:pStyle w:val="Zkladntext"/>
        <w:numPr>
          <w:ilvl w:val="0"/>
          <w:numId w:val="16"/>
        </w:numPr>
        <w:tabs>
          <w:tab w:val="left" w:pos="284"/>
        </w:tabs>
        <w:ind w:left="284" w:hanging="284"/>
        <w:jc w:val="both"/>
        <w:rPr>
          <w:b w:val="0"/>
          <w:bCs/>
          <w:sz w:val="20"/>
          <w:szCs w:val="20"/>
        </w:rPr>
      </w:pPr>
      <w:r w:rsidRPr="00C84EF7">
        <w:rPr>
          <w:b w:val="0"/>
          <w:bCs/>
          <w:sz w:val="20"/>
          <w:szCs w:val="20"/>
        </w:rPr>
        <w:t xml:space="preserve">Poskytovatel je oprávněn požadovat úhradu penále za porušení rozpočtové kázně ve výši 1 promile denně z neoprávněných použitých nebo zadržených prostředků, nejvýše však do výše této částky. </w:t>
      </w:r>
    </w:p>
    <w:p w:rsidR="00C76DE7" w:rsidRPr="00C84EF7" w:rsidRDefault="00C76DE7" w:rsidP="00B5192B">
      <w:pPr>
        <w:pStyle w:val="Odstavecseseznamem"/>
        <w:numPr>
          <w:ilvl w:val="0"/>
          <w:numId w:val="16"/>
        </w:numPr>
        <w:tabs>
          <w:tab w:val="left" w:pos="284"/>
        </w:tabs>
        <w:ind w:left="284" w:hanging="284"/>
        <w:jc w:val="both"/>
        <w:rPr>
          <w:color w:val="000000"/>
          <w:spacing w:val="-3"/>
          <w:sz w:val="20"/>
          <w:szCs w:val="20"/>
        </w:rPr>
      </w:pPr>
      <w:r w:rsidRPr="00C84EF7">
        <w:rPr>
          <w:color w:val="000000"/>
          <w:spacing w:val="-3"/>
          <w:sz w:val="20"/>
          <w:szCs w:val="20"/>
        </w:rPr>
        <w:t xml:space="preserve">Poskytovatel je oprávněn tuto smlouvu vypovědět z důvodů na straně příjemce, a to zejména v případě, že po uzavření této smlouvy nastane nebo vyjde najevo skutečnost, která poskytovatele opravňuje dotaci odejmout. Takovými skutečnostmi jsou například použití dotace v rozporu s čl. III </w:t>
      </w:r>
      <w:proofErr w:type="gramStart"/>
      <w:r w:rsidRPr="00C84EF7">
        <w:rPr>
          <w:color w:val="000000"/>
          <w:spacing w:val="-3"/>
          <w:sz w:val="20"/>
          <w:szCs w:val="20"/>
        </w:rPr>
        <w:t>této</w:t>
      </w:r>
      <w:proofErr w:type="gramEnd"/>
      <w:r w:rsidRPr="00C84EF7">
        <w:rPr>
          <w:color w:val="000000"/>
          <w:spacing w:val="-3"/>
          <w:sz w:val="20"/>
          <w:szCs w:val="20"/>
        </w:rPr>
        <w:t xml:space="preserve"> smlouvy, nedodržení </w:t>
      </w:r>
      <w:r w:rsidRPr="00C84EF7">
        <w:rPr>
          <w:bCs w:val="0"/>
          <w:sz w:val="20"/>
          <w:szCs w:val="20"/>
        </w:rPr>
        <w:t xml:space="preserve">termínu užití dotace uvedeného v čl. IV. této smlouvy nebo nepředložení závěrečné zprávy o výsledcích akce v termínu stanoveném v čl. VI. této smlouvy. </w:t>
      </w:r>
    </w:p>
    <w:p w:rsidR="00C76DE7" w:rsidRPr="00C84EF7" w:rsidRDefault="00C76DE7" w:rsidP="00B5192B">
      <w:pPr>
        <w:widowControl w:val="0"/>
        <w:numPr>
          <w:ilvl w:val="0"/>
          <w:numId w:val="16"/>
        </w:numPr>
        <w:tabs>
          <w:tab w:val="left" w:pos="284"/>
          <w:tab w:val="left" w:pos="426"/>
        </w:tabs>
        <w:autoSpaceDE w:val="0"/>
        <w:ind w:left="284" w:hanging="284"/>
        <w:jc w:val="both"/>
        <w:rPr>
          <w:color w:val="000000"/>
          <w:spacing w:val="-3"/>
          <w:sz w:val="20"/>
          <w:szCs w:val="20"/>
        </w:rPr>
      </w:pPr>
      <w:r w:rsidRPr="00C84EF7">
        <w:rPr>
          <w:color w:val="000000"/>
          <w:spacing w:val="-3"/>
          <w:sz w:val="20"/>
          <w:szCs w:val="20"/>
        </w:rPr>
        <w:t>Výpovědní lhůta je 10 dní a začíná běžet dnem doručení písemné výpovědi příjemci.</w:t>
      </w:r>
    </w:p>
    <w:p w:rsidR="00C76DE7" w:rsidRPr="00C84EF7" w:rsidRDefault="00C76DE7" w:rsidP="00B5192B">
      <w:pPr>
        <w:widowControl w:val="0"/>
        <w:numPr>
          <w:ilvl w:val="0"/>
          <w:numId w:val="16"/>
        </w:numPr>
        <w:tabs>
          <w:tab w:val="left" w:pos="284"/>
          <w:tab w:val="left" w:pos="426"/>
        </w:tabs>
        <w:autoSpaceDE w:val="0"/>
        <w:ind w:left="284" w:hanging="284"/>
        <w:jc w:val="both"/>
        <w:rPr>
          <w:color w:val="000000"/>
          <w:spacing w:val="-3"/>
          <w:sz w:val="20"/>
          <w:szCs w:val="20"/>
        </w:rPr>
      </w:pPr>
      <w:r w:rsidRPr="00C84EF7">
        <w:rPr>
          <w:color w:val="000000"/>
          <w:spacing w:val="-3"/>
          <w:sz w:val="20"/>
          <w:szCs w:val="20"/>
        </w:rPr>
        <w:t>V písemné výpovědi poskytovatel uvede zjištěné skutečnosti, které jej prokazatelně vedly k výpovědi smlouvy, a vyzve příjemce k vrácení celé dotace nebo její části.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76DE7" w:rsidRPr="00C84EF7" w:rsidRDefault="00C76DE7" w:rsidP="003A4616">
      <w:pPr>
        <w:widowControl w:val="0"/>
        <w:tabs>
          <w:tab w:val="left" w:pos="284"/>
          <w:tab w:val="left" w:pos="426"/>
        </w:tabs>
        <w:autoSpaceDE w:val="0"/>
        <w:jc w:val="center"/>
        <w:rPr>
          <w:color w:val="000000"/>
          <w:spacing w:val="-3"/>
          <w:sz w:val="20"/>
          <w:szCs w:val="20"/>
        </w:rPr>
      </w:pPr>
    </w:p>
    <w:p w:rsidR="00C76DE7" w:rsidRPr="00C84EF7" w:rsidRDefault="00C76DE7" w:rsidP="005A6FDD">
      <w:pPr>
        <w:pStyle w:val="Zkladntext"/>
        <w:rPr>
          <w:b w:val="0"/>
          <w:sz w:val="20"/>
          <w:szCs w:val="20"/>
        </w:rPr>
      </w:pPr>
    </w:p>
    <w:p w:rsidR="00C76DE7" w:rsidRPr="00C84EF7" w:rsidRDefault="00C76DE7" w:rsidP="005A6FDD">
      <w:pPr>
        <w:pStyle w:val="Zkladntext"/>
        <w:rPr>
          <w:sz w:val="20"/>
          <w:szCs w:val="20"/>
        </w:rPr>
      </w:pPr>
      <w:r w:rsidRPr="00C84EF7">
        <w:rPr>
          <w:sz w:val="20"/>
          <w:szCs w:val="20"/>
        </w:rPr>
        <w:t>VIII.</w:t>
      </w:r>
    </w:p>
    <w:p w:rsidR="00C76DE7" w:rsidRPr="00C84EF7" w:rsidRDefault="00C76DE7" w:rsidP="005A6FDD">
      <w:pPr>
        <w:pStyle w:val="Zkladntext"/>
        <w:rPr>
          <w:sz w:val="20"/>
          <w:szCs w:val="20"/>
        </w:rPr>
      </w:pPr>
      <w:r w:rsidRPr="00C84EF7">
        <w:rPr>
          <w:sz w:val="20"/>
          <w:szCs w:val="20"/>
        </w:rPr>
        <w:t>Veřejná podpora</w:t>
      </w:r>
    </w:p>
    <w:p w:rsidR="00C76DE7" w:rsidRPr="00C84EF7" w:rsidRDefault="00C76DE7" w:rsidP="005A6FDD">
      <w:pPr>
        <w:pStyle w:val="Zkladntext"/>
        <w:rPr>
          <w:sz w:val="20"/>
          <w:szCs w:val="20"/>
        </w:rPr>
      </w:pPr>
    </w:p>
    <w:p w:rsidR="00C76DE7" w:rsidRPr="00C84EF7" w:rsidRDefault="00C76DE7" w:rsidP="00AB24D7">
      <w:pPr>
        <w:widowControl w:val="0"/>
        <w:autoSpaceDE w:val="0"/>
        <w:jc w:val="both"/>
        <w:rPr>
          <w:color w:val="000000"/>
          <w:spacing w:val="-3"/>
          <w:sz w:val="20"/>
          <w:szCs w:val="20"/>
        </w:rPr>
      </w:pPr>
      <w:r w:rsidRPr="00C84EF7">
        <w:rPr>
          <w:color w:val="000000"/>
          <w:spacing w:val="-3"/>
          <w:sz w:val="20"/>
          <w:szCs w:val="20"/>
        </w:rPr>
        <w:t xml:space="preserve">Tato dotace </w:t>
      </w:r>
      <w:r w:rsidRPr="004C2FBF">
        <w:rPr>
          <w:color w:val="000000"/>
          <w:spacing w:val="-3"/>
          <w:sz w:val="20"/>
          <w:szCs w:val="20"/>
        </w:rPr>
        <w:t>nenaplňuje</w:t>
      </w:r>
      <w:r>
        <w:rPr>
          <w:color w:val="000000"/>
          <w:spacing w:val="-3"/>
          <w:sz w:val="20"/>
          <w:szCs w:val="20"/>
        </w:rPr>
        <w:t xml:space="preserve"> kritéria veřejné podpory.</w:t>
      </w:r>
    </w:p>
    <w:p w:rsidR="00C76DE7" w:rsidRPr="00C84EF7" w:rsidRDefault="00C76DE7" w:rsidP="00E34FD9">
      <w:pPr>
        <w:widowControl w:val="0"/>
        <w:autoSpaceDE w:val="0"/>
        <w:jc w:val="center"/>
        <w:rPr>
          <w:color w:val="000000"/>
          <w:spacing w:val="-3"/>
          <w:sz w:val="20"/>
          <w:szCs w:val="20"/>
        </w:rPr>
      </w:pPr>
    </w:p>
    <w:p w:rsidR="00C76DE7" w:rsidRPr="00C84EF7" w:rsidRDefault="00C76DE7" w:rsidP="00E34FD9">
      <w:pPr>
        <w:widowControl w:val="0"/>
        <w:autoSpaceDE w:val="0"/>
        <w:jc w:val="center"/>
        <w:rPr>
          <w:color w:val="000000"/>
          <w:spacing w:val="-3"/>
          <w:sz w:val="20"/>
          <w:szCs w:val="20"/>
        </w:rPr>
      </w:pPr>
    </w:p>
    <w:p w:rsidR="00C76DE7" w:rsidRPr="00C84EF7" w:rsidRDefault="007B0F41" w:rsidP="004C2FBF">
      <w:pPr>
        <w:pStyle w:val="Zkladntext"/>
        <w:tabs>
          <w:tab w:val="left" w:pos="284"/>
        </w:tabs>
        <w:rPr>
          <w:sz w:val="20"/>
          <w:szCs w:val="20"/>
        </w:rPr>
      </w:pPr>
      <w:r>
        <w:rPr>
          <w:sz w:val="20"/>
          <w:szCs w:val="20"/>
        </w:rPr>
        <w:t>I</w:t>
      </w:r>
      <w:r w:rsidR="00C76DE7" w:rsidRPr="00C84EF7">
        <w:rPr>
          <w:sz w:val="20"/>
          <w:szCs w:val="20"/>
        </w:rPr>
        <w:t>X.</w:t>
      </w:r>
    </w:p>
    <w:p w:rsidR="00C76DE7" w:rsidRPr="00C84EF7" w:rsidRDefault="00C76DE7" w:rsidP="004C2FBF">
      <w:pPr>
        <w:pStyle w:val="Zkladntext"/>
        <w:rPr>
          <w:sz w:val="20"/>
          <w:szCs w:val="20"/>
        </w:rPr>
      </w:pPr>
      <w:r w:rsidRPr="00C84EF7">
        <w:rPr>
          <w:sz w:val="20"/>
          <w:szCs w:val="20"/>
        </w:rPr>
        <w:t>Ostatní ujednání</w:t>
      </w:r>
    </w:p>
    <w:p w:rsidR="00C76DE7" w:rsidRPr="00C84EF7" w:rsidRDefault="00C76DE7" w:rsidP="00E34FD9">
      <w:pPr>
        <w:pStyle w:val="Zkladntext"/>
        <w:rPr>
          <w:sz w:val="20"/>
          <w:szCs w:val="20"/>
        </w:rPr>
      </w:pPr>
    </w:p>
    <w:p w:rsidR="00C76DE7" w:rsidRDefault="00C76DE7" w:rsidP="00AB24D7">
      <w:pPr>
        <w:pStyle w:val="Zkladntext"/>
        <w:numPr>
          <w:ilvl w:val="0"/>
          <w:numId w:val="27"/>
        </w:numPr>
        <w:tabs>
          <w:tab w:val="clear" w:pos="360"/>
          <w:tab w:val="left" w:pos="284"/>
        </w:tabs>
        <w:ind w:left="284" w:hanging="284"/>
        <w:jc w:val="both"/>
        <w:rPr>
          <w:b w:val="0"/>
          <w:sz w:val="20"/>
          <w:szCs w:val="20"/>
        </w:rPr>
      </w:pPr>
      <w:r w:rsidRPr="00C84EF7">
        <w:rPr>
          <w:b w:val="0"/>
          <w:sz w:val="20"/>
          <w:szCs w:val="20"/>
        </w:rPr>
        <w:t>Pokud dojde v průběhu platnosti této smlouvy na straně příjemce ke změně podmínek, za kterých byla dotace poskytnuta, je příjemce povinen oznámit toto písemně poskytovateli neprodleně po zjištění změny.</w:t>
      </w:r>
    </w:p>
    <w:p w:rsidR="00C76DE7" w:rsidRDefault="00C76DE7" w:rsidP="00AB24D7">
      <w:pPr>
        <w:pStyle w:val="Zkladntext"/>
        <w:numPr>
          <w:ilvl w:val="0"/>
          <w:numId w:val="27"/>
        </w:numPr>
        <w:tabs>
          <w:tab w:val="clear" w:pos="360"/>
          <w:tab w:val="left" w:pos="284"/>
        </w:tabs>
        <w:ind w:left="284" w:hanging="284"/>
        <w:jc w:val="both"/>
        <w:rPr>
          <w:b w:val="0"/>
          <w:sz w:val="20"/>
          <w:szCs w:val="20"/>
        </w:rPr>
      </w:pPr>
      <w:r w:rsidRPr="00AB24D7">
        <w:rPr>
          <w:b w:val="0"/>
          <w:color w:val="000000"/>
          <w:spacing w:val="-3"/>
          <w:sz w:val="20"/>
          <w:szCs w:val="20"/>
        </w:rPr>
        <w:t xml:space="preserve">Příjemce </w:t>
      </w:r>
      <w:r w:rsidRPr="00AB24D7">
        <w:rPr>
          <w:b w:val="0"/>
          <w:sz w:val="20"/>
          <w:szCs w:val="20"/>
        </w:rPr>
        <w:t>souhlasí se zveřejněním této smlouvy. Příjemce prohlašuje, že tato smlouva neobsahuje údaje, které tvoří předmět jeho obchodního tajemství podle § 504 zákona č. 89/2012 Sb., občanský zákoník.</w:t>
      </w:r>
    </w:p>
    <w:p w:rsidR="00C76DE7" w:rsidRDefault="00C76DE7"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Poskytovatel dává příjemci souhlas k užití znaku a logotypu Jihočeského kraje v souladu se Zásadami jednotného vizuálního stylu a pravidly pro užívání symbolů a logotypu Jihočeského kraje na propagačních materiálech k akci.</w:t>
      </w:r>
    </w:p>
    <w:p w:rsidR="00C76DE7" w:rsidRDefault="00C76DE7"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Poskytovatel je oprávněn provádět u příjemce kontrolu účetnictví, příp. dalších skutečností, v rozsahu potřebném k posouzení, zda je tato smlouva dodržována.</w:t>
      </w:r>
    </w:p>
    <w:p w:rsidR="00C76DE7" w:rsidRPr="00AB24D7" w:rsidRDefault="00C76DE7" w:rsidP="00AB24D7">
      <w:pPr>
        <w:pStyle w:val="Zkladntext"/>
        <w:numPr>
          <w:ilvl w:val="0"/>
          <w:numId w:val="27"/>
        </w:numPr>
        <w:tabs>
          <w:tab w:val="clear" w:pos="360"/>
          <w:tab w:val="left" w:pos="284"/>
        </w:tabs>
        <w:ind w:left="284" w:hanging="284"/>
        <w:jc w:val="both"/>
        <w:rPr>
          <w:b w:val="0"/>
          <w:sz w:val="20"/>
          <w:szCs w:val="20"/>
        </w:rPr>
      </w:pPr>
      <w:r w:rsidRPr="00AB24D7">
        <w:rPr>
          <w:b w:val="0"/>
          <w:bCs/>
          <w:sz w:val="20"/>
          <w:szCs w:val="20"/>
        </w:rPr>
        <w:t>Příjemce se zavazuje umožnit poskytovateli nebo jím pověřeným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C76DE7" w:rsidRPr="00C84EF7" w:rsidRDefault="00C76DE7" w:rsidP="00E34FD9">
      <w:pPr>
        <w:pStyle w:val="Zkladntext"/>
        <w:ind w:left="284"/>
        <w:rPr>
          <w:b w:val="0"/>
          <w:bCs/>
          <w:iCs/>
          <w:sz w:val="20"/>
          <w:szCs w:val="20"/>
        </w:rPr>
      </w:pPr>
    </w:p>
    <w:p w:rsidR="00C76DE7" w:rsidRPr="00C84EF7" w:rsidRDefault="00C76DE7" w:rsidP="00E34FD9">
      <w:pPr>
        <w:pStyle w:val="Zkladntext"/>
        <w:rPr>
          <w:sz w:val="20"/>
          <w:szCs w:val="20"/>
        </w:rPr>
      </w:pPr>
      <w:r w:rsidRPr="00C84EF7">
        <w:rPr>
          <w:sz w:val="20"/>
          <w:szCs w:val="20"/>
        </w:rPr>
        <w:t>X.</w:t>
      </w:r>
    </w:p>
    <w:p w:rsidR="00C76DE7" w:rsidRPr="00C84EF7" w:rsidRDefault="00C76DE7" w:rsidP="00E34FD9">
      <w:pPr>
        <w:pStyle w:val="Zkladntext"/>
        <w:rPr>
          <w:sz w:val="20"/>
          <w:szCs w:val="20"/>
        </w:rPr>
      </w:pPr>
      <w:r w:rsidRPr="00C84EF7">
        <w:rPr>
          <w:sz w:val="20"/>
          <w:szCs w:val="20"/>
        </w:rPr>
        <w:t>Závěrečná ujednání</w:t>
      </w:r>
    </w:p>
    <w:p w:rsidR="00C76DE7" w:rsidRPr="00C84EF7" w:rsidRDefault="00C76DE7" w:rsidP="00E34FD9">
      <w:pPr>
        <w:pStyle w:val="Zkladntext"/>
        <w:rPr>
          <w:sz w:val="20"/>
          <w:szCs w:val="20"/>
        </w:rPr>
      </w:pPr>
    </w:p>
    <w:p w:rsidR="00C76DE7" w:rsidRDefault="00C76DE7" w:rsidP="00AB24D7">
      <w:pPr>
        <w:pStyle w:val="Zkladntext"/>
        <w:numPr>
          <w:ilvl w:val="0"/>
          <w:numId w:val="28"/>
        </w:numPr>
        <w:tabs>
          <w:tab w:val="clear" w:pos="720"/>
          <w:tab w:val="left" w:pos="284"/>
        </w:tabs>
        <w:ind w:left="284" w:hanging="284"/>
        <w:jc w:val="both"/>
        <w:rPr>
          <w:b w:val="0"/>
          <w:bCs/>
          <w:sz w:val="20"/>
          <w:szCs w:val="20"/>
        </w:rPr>
      </w:pPr>
      <w:r w:rsidRPr="00C84EF7">
        <w:rPr>
          <w:b w:val="0"/>
          <w:bCs/>
          <w:sz w:val="20"/>
          <w:szCs w:val="20"/>
        </w:rPr>
        <w:t>Smlouva je vyhotovena ve 2 stejnopisech majících povahu originálu, z nichž každá ze smluvních stran obdrží 1 výtisk.</w:t>
      </w:r>
    </w:p>
    <w:p w:rsidR="00C76DE7" w:rsidRDefault="00C76DE7"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Změny a doplňky této smlouvy lze provádět pouze formou písemných číslovaných dodatků, podepsaných oprávněnými zástupci obou smluvních stran.</w:t>
      </w:r>
    </w:p>
    <w:p w:rsidR="00C76DE7" w:rsidRDefault="00C76DE7"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Příjemce bere na vědomí, že v případě zjištění závažných nedostatků při řešení akce, včetně nedodržení termínu odevzdání vyúčtování poskytnutých finančních prostředků, je poskytovatel oprávněn vyloučit v </w:t>
      </w:r>
      <w:proofErr w:type="gramStart"/>
      <w:r w:rsidRPr="00AB24D7">
        <w:rPr>
          <w:b w:val="0"/>
          <w:bCs/>
          <w:sz w:val="20"/>
          <w:szCs w:val="20"/>
        </w:rPr>
        <w:t>následujících 5-ti</w:t>
      </w:r>
      <w:proofErr w:type="gramEnd"/>
      <w:r w:rsidRPr="00AB24D7">
        <w:rPr>
          <w:b w:val="0"/>
          <w:bCs/>
          <w:sz w:val="20"/>
          <w:szCs w:val="20"/>
        </w:rPr>
        <w:t xml:space="preserve"> letech jeho žádosti o finanční podporu z prostředků poskytovatele.</w:t>
      </w:r>
    </w:p>
    <w:p w:rsidR="00C76DE7" w:rsidRDefault="00C76DE7"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Na důkaz výslovného souhlasu s obsahem a všemi ustanoveními této smlouvy a své pravé, svobodné a vážné vůle, je tato smlouva po jejím přečtení smluvními stranami vlastnoručně podepsána.</w:t>
      </w:r>
    </w:p>
    <w:p w:rsidR="00C76DE7" w:rsidRPr="00AB24D7" w:rsidRDefault="00C76DE7" w:rsidP="00AB24D7">
      <w:pPr>
        <w:pStyle w:val="Zkladntext"/>
        <w:numPr>
          <w:ilvl w:val="0"/>
          <w:numId w:val="28"/>
        </w:numPr>
        <w:tabs>
          <w:tab w:val="clear" w:pos="720"/>
          <w:tab w:val="left" w:pos="284"/>
        </w:tabs>
        <w:ind w:left="284" w:hanging="284"/>
        <w:jc w:val="both"/>
        <w:rPr>
          <w:b w:val="0"/>
          <w:bCs/>
          <w:sz w:val="20"/>
          <w:szCs w:val="20"/>
        </w:rPr>
      </w:pPr>
      <w:r w:rsidRPr="00AB24D7">
        <w:rPr>
          <w:b w:val="0"/>
          <w:bCs/>
          <w:sz w:val="20"/>
          <w:szCs w:val="20"/>
        </w:rPr>
        <w:t xml:space="preserve">Tato smlouva nabývá platnosti a účinnosti dnem podpisu oprávněnými zástupci obou smluvních stran. </w:t>
      </w:r>
    </w:p>
    <w:p w:rsidR="00C76DE7" w:rsidRPr="00C84EF7" w:rsidRDefault="00C76DE7" w:rsidP="00E34FD9">
      <w:pPr>
        <w:pStyle w:val="Zkladntext"/>
        <w:rPr>
          <w:sz w:val="20"/>
          <w:szCs w:val="20"/>
        </w:rPr>
      </w:pPr>
    </w:p>
    <w:p w:rsidR="00C76DE7" w:rsidRPr="00C84EF7" w:rsidRDefault="00C76DE7" w:rsidP="00E34FD9">
      <w:pPr>
        <w:pStyle w:val="Zkladntext"/>
        <w:tabs>
          <w:tab w:val="left" w:pos="5529"/>
        </w:tabs>
        <w:jc w:val="left"/>
        <w:rPr>
          <w:b w:val="0"/>
          <w:bCs/>
          <w:sz w:val="20"/>
          <w:szCs w:val="20"/>
        </w:rPr>
      </w:pPr>
    </w:p>
    <w:p w:rsidR="00C76DE7" w:rsidRPr="00C84EF7" w:rsidRDefault="00C76DE7" w:rsidP="00E34FD9">
      <w:pPr>
        <w:pStyle w:val="Zkladntext"/>
        <w:tabs>
          <w:tab w:val="left" w:pos="5529"/>
        </w:tabs>
        <w:jc w:val="left"/>
        <w:rPr>
          <w:b w:val="0"/>
          <w:bCs/>
          <w:sz w:val="20"/>
          <w:szCs w:val="20"/>
        </w:rPr>
      </w:pPr>
    </w:p>
    <w:tbl>
      <w:tblPr>
        <w:tblW w:w="0" w:type="auto"/>
        <w:tblInd w:w="108" w:type="dxa"/>
        <w:tblLook w:val="04A0"/>
      </w:tblPr>
      <w:tblGrid>
        <w:gridCol w:w="5280"/>
        <w:gridCol w:w="4080"/>
      </w:tblGrid>
      <w:tr w:rsidR="00C76DE7" w:rsidRPr="000F244C" w:rsidTr="00A45839">
        <w:tc>
          <w:tcPr>
            <w:tcW w:w="5280" w:type="dxa"/>
          </w:tcPr>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r w:rsidRPr="000F244C">
              <w:rPr>
                <w:b w:val="0"/>
                <w:bCs/>
                <w:sz w:val="20"/>
                <w:szCs w:val="20"/>
              </w:rPr>
              <w:t>V Českých Budějovicích dne ………………………</w:t>
            </w: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tc>
        <w:tc>
          <w:tcPr>
            <w:tcW w:w="4080" w:type="dxa"/>
          </w:tcPr>
          <w:p w:rsidR="00C76DE7" w:rsidRPr="000F244C" w:rsidRDefault="00C76DE7" w:rsidP="000F244C">
            <w:pPr>
              <w:pStyle w:val="Zkladntext"/>
              <w:tabs>
                <w:tab w:val="left" w:pos="5529"/>
              </w:tabs>
              <w:jc w:val="left"/>
              <w:rPr>
                <w:b w:val="0"/>
                <w:bCs/>
                <w:sz w:val="20"/>
                <w:szCs w:val="20"/>
              </w:rPr>
            </w:pPr>
          </w:p>
          <w:p w:rsidR="00C76DE7" w:rsidRPr="000F244C" w:rsidRDefault="00A45839" w:rsidP="001B15C1">
            <w:pPr>
              <w:pStyle w:val="Zkladntext"/>
              <w:tabs>
                <w:tab w:val="left" w:pos="5529"/>
              </w:tabs>
              <w:ind w:left="-108"/>
              <w:jc w:val="left"/>
              <w:rPr>
                <w:b w:val="0"/>
                <w:bCs/>
                <w:sz w:val="20"/>
                <w:szCs w:val="20"/>
              </w:rPr>
            </w:pPr>
            <w:r w:rsidRPr="000F244C">
              <w:rPr>
                <w:b w:val="0"/>
                <w:bCs/>
                <w:sz w:val="20"/>
                <w:szCs w:val="20"/>
              </w:rPr>
              <w:t>V</w:t>
            </w:r>
            <w:r w:rsidR="001B15C1">
              <w:rPr>
                <w:b w:val="0"/>
                <w:bCs/>
                <w:sz w:val="20"/>
                <w:szCs w:val="20"/>
              </w:rPr>
              <w:t> </w:t>
            </w:r>
            <w:proofErr w:type="spellStart"/>
            <w:r w:rsidR="001B15C1">
              <w:rPr>
                <w:b w:val="0"/>
                <w:bCs/>
                <w:sz w:val="20"/>
                <w:szCs w:val="20"/>
              </w:rPr>
              <w:t>Chotýčanech</w:t>
            </w:r>
            <w:proofErr w:type="spellEnd"/>
            <w:r w:rsidR="001B15C1">
              <w:rPr>
                <w:b w:val="0"/>
                <w:bCs/>
                <w:sz w:val="20"/>
                <w:szCs w:val="20"/>
              </w:rPr>
              <w:t xml:space="preserve"> </w:t>
            </w:r>
            <w:r w:rsidR="00C76DE7" w:rsidRPr="000F244C">
              <w:rPr>
                <w:b w:val="0"/>
                <w:bCs/>
                <w:sz w:val="20"/>
                <w:szCs w:val="20"/>
              </w:rPr>
              <w:t>dne …</w:t>
            </w:r>
            <w:r>
              <w:rPr>
                <w:b w:val="0"/>
                <w:bCs/>
                <w:sz w:val="20"/>
                <w:szCs w:val="20"/>
              </w:rPr>
              <w:t>…………</w:t>
            </w:r>
            <w:r w:rsidR="00C76DE7" w:rsidRPr="000F244C">
              <w:rPr>
                <w:b w:val="0"/>
                <w:bCs/>
                <w:sz w:val="20"/>
                <w:szCs w:val="20"/>
              </w:rPr>
              <w:t>….</w:t>
            </w:r>
          </w:p>
        </w:tc>
      </w:tr>
      <w:tr w:rsidR="00C76DE7" w:rsidRPr="000F244C" w:rsidTr="00A45839">
        <w:tc>
          <w:tcPr>
            <w:tcW w:w="5280" w:type="dxa"/>
          </w:tcPr>
          <w:p w:rsidR="00C76DE7" w:rsidRPr="000F244C" w:rsidRDefault="00C76DE7" w:rsidP="000F244C">
            <w:pPr>
              <w:pStyle w:val="Zkladntext"/>
              <w:tabs>
                <w:tab w:val="left" w:pos="5529"/>
              </w:tabs>
              <w:jc w:val="left"/>
              <w:rPr>
                <w:b w:val="0"/>
                <w:bCs/>
                <w:sz w:val="20"/>
                <w:szCs w:val="20"/>
              </w:rPr>
            </w:pPr>
            <w:r w:rsidRPr="000F244C">
              <w:rPr>
                <w:b w:val="0"/>
                <w:bCs/>
                <w:sz w:val="20"/>
                <w:szCs w:val="20"/>
              </w:rPr>
              <w:t>Za poskytovatele:</w:t>
            </w: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p w:rsidR="00C76DE7" w:rsidRPr="000F244C" w:rsidRDefault="00C76DE7" w:rsidP="000F244C">
            <w:pPr>
              <w:pStyle w:val="Zkladntext"/>
              <w:tabs>
                <w:tab w:val="left" w:pos="5529"/>
              </w:tabs>
              <w:jc w:val="left"/>
              <w:rPr>
                <w:b w:val="0"/>
                <w:bCs/>
                <w:sz w:val="20"/>
                <w:szCs w:val="20"/>
              </w:rPr>
            </w:pPr>
          </w:p>
        </w:tc>
        <w:tc>
          <w:tcPr>
            <w:tcW w:w="4080" w:type="dxa"/>
          </w:tcPr>
          <w:p w:rsidR="00C76DE7" w:rsidRPr="000F244C" w:rsidRDefault="00C76DE7" w:rsidP="000F244C">
            <w:pPr>
              <w:pStyle w:val="Zkladntext"/>
              <w:tabs>
                <w:tab w:val="left" w:pos="5529"/>
              </w:tabs>
              <w:jc w:val="left"/>
              <w:rPr>
                <w:b w:val="0"/>
                <w:bCs/>
                <w:sz w:val="20"/>
                <w:szCs w:val="20"/>
              </w:rPr>
            </w:pPr>
            <w:r w:rsidRPr="000F244C">
              <w:rPr>
                <w:b w:val="0"/>
                <w:bCs/>
                <w:sz w:val="20"/>
                <w:szCs w:val="20"/>
              </w:rPr>
              <w:t>Za příjemce:</w:t>
            </w:r>
          </w:p>
        </w:tc>
      </w:tr>
      <w:tr w:rsidR="00C76DE7" w:rsidRPr="000F244C" w:rsidTr="00A45839">
        <w:tc>
          <w:tcPr>
            <w:tcW w:w="5280" w:type="dxa"/>
          </w:tcPr>
          <w:p w:rsidR="00C76DE7" w:rsidRPr="000F244C" w:rsidRDefault="00C76DE7" w:rsidP="000F244C">
            <w:pPr>
              <w:pStyle w:val="Zkladntext"/>
              <w:tabs>
                <w:tab w:val="left" w:pos="5529"/>
              </w:tabs>
              <w:jc w:val="left"/>
              <w:rPr>
                <w:b w:val="0"/>
                <w:bCs/>
                <w:sz w:val="20"/>
                <w:szCs w:val="20"/>
              </w:rPr>
            </w:pPr>
            <w:r w:rsidRPr="000F244C">
              <w:rPr>
                <w:b w:val="0"/>
                <w:bCs/>
                <w:sz w:val="20"/>
                <w:szCs w:val="20"/>
              </w:rPr>
              <w:t>……………………………………………</w:t>
            </w:r>
          </w:p>
        </w:tc>
        <w:tc>
          <w:tcPr>
            <w:tcW w:w="4080" w:type="dxa"/>
          </w:tcPr>
          <w:p w:rsidR="00C76DE7" w:rsidRPr="000F244C" w:rsidRDefault="00C76DE7" w:rsidP="000F244C">
            <w:pPr>
              <w:pStyle w:val="Zkladntext"/>
              <w:tabs>
                <w:tab w:val="left" w:pos="5529"/>
              </w:tabs>
              <w:rPr>
                <w:b w:val="0"/>
                <w:bCs/>
                <w:sz w:val="20"/>
                <w:szCs w:val="20"/>
              </w:rPr>
            </w:pPr>
            <w:r w:rsidRPr="000F244C">
              <w:rPr>
                <w:b w:val="0"/>
                <w:bCs/>
                <w:sz w:val="20"/>
                <w:szCs w:val="20"/>
              </w:rPr>
              <w:t>………………………………………….</w:t>
            </w:r>
          </w:p>
        </w:tc>
      </w:tr>
      <w:tr w:rsidR="00C76DE7" w:rsidRPr="000F244C" w:rsidTr="00A45839">
        <w:tc>
          <w:tcPr>
            <w:tcW w:w="5280" w:type="dxa"/>
          </w:tcPr>
          <w:p w:rsidR="00A45839" w:rsidRDefault="00C76DE7" w:rsidP="00A45839">
            <w:pPr>
              <w:pStyle w:val="Zkladntext"/>
              <w:tabs>
                <w:tab w:val="left" w:pos="5529"/>
              </w:tabs>
              <w:ind w:left="732"/>
              <w:jc w:val="left"/>
              <w:rPr>
                <w:b w:val="0"/>
                <w:bCs/>
                <w:sz w:val="20"/>
                <w:szCs w:val="20"/>
              </w:rPr>
            </w:pPr>
            <w:r w:rsidRPr="000F244C">
              <w:rPr>
                <w:bCs/>
                <w:sz w:val="20"/>
                <w:szCs w:val="20"/>
              </w:rPr>
              <w:t>Jihočeský kraj,</w:t>
            </w:r>
            <w:r w:rsidR="00A45839" w:rsidRPr="000F244C">
              <w:rPr>
                <w:b w:val="0"/>
                <w:bCs/>
                <w:sz w:val="20"/>
                <w:szCs w:val="20"/>
              </w:rPr>
              <w:t xml:space="preserve"> </w:t>
            </w:r>
          </w:p>
          <w:p w:rsidR="00A45839" w:rsidRPr="000F244C" w:rsidRDefault="00A45839" w:rsidP="00A45839">
            <w:pPr>
              <w:pStyle w:val="Zkladntext"/>
              <w:tabs>
                <w:tab w:val="left" w:pos="5529"/>
              </w:tabs>
              <w:jc w:val="left"/>
              <w:rPr>
                <w:b w:val="0"/>
                <w:bCs/>
                <w:sz w:val="20"/>
                <w:szCs w:val="20"/>
              </w:rPr>
            </w:pPr>
            <w:r>
              <w:rPr>
                <w:b w:val="0"/>
                <w:bCs/>
                <w:sz w:val="20"/>
                <w:szCs w:val="20"/>
              </w:rPr>
              <w:t xml:space="preserve">       </w:t>
            </w:r>
            <w:r w:rsidRPr="000F244C">
              <w:rPr>
                <w:b w:val="0"/>
                <w:bCs/>
                <w:sz w:val="20"/>
                <w:szCs w:val="20"/>
              </w:rPr>
              <w:t>zastoupený hejtmanem</w:t>
            </w:r>
          </w:p>
        </w:tc>
        <w:tc>
          <w:tcPr>
            <w:tcW w:w="4080" w:type="dxa"/>
          </w:tcPr>
          <w:p w:rsidR="007B0F41" w:rsidRDefault="007B0F41" w:rsidP="00A45839">
            <w:pPr>
              <w:pStyle w:val="Zkladntext"/>
              <w:tabs>
                <w:tab w:val="left" w:pos="5529"/>
              </w:tabs>
              <w:rPr>
                <w:noProof/>
                <w:sz w:val="20"/>
                <w:szCs w:val="20"/>
              </w:rPr>
            </w:pPr>
            <w:r>
              <w:rPr>
                <w:noProof/>
                <w:sz w:val="20"/>
                <w:szCs w:val="20"/>
              </w:rPr>
              <w:t>Obec</w:t>
            </w:r>
            <w:r w:rsidR="001B15C1">
              <w:rPr>
                <w:noProof/>
                <w:sz w:val="20"/>
                <w:szCs w:val="20"/>
              </w:rPr>
              <w:t xml:space="preserve">  Chotýčany,</w:t>
            </w:r>
          </w:p>
          <w:p w:rsidR="00C76DE7" w:rsidRPr="00A45839" w:rsidRDefault="00A45839" w:rsidP="001B15C1">
            <w:pPr>
              <w:pStyle w:val="Zkladntext"/>
              <w:tabs>
                <w:tab w:val="left" w:pos="5529"/>
              </w:tabs>
              <w:rPr>
                <w:b w:val="0"/>
                <w:noProof/>
                <w:sz w:val="20"/>
                <w:szCs w:val="20"/>
              </w:rPr>
            </w:pPr>
            <w:r w:rsidRPr="00A45839">
              <w:rPr>
                <w:b w:val="0"/>
                <w:noProof/>
                <w:sz w:val="20"/>
                <w:szCs w:val="20"/>
              </w:rPr>
              <w:t>zastoupen</w:t>
            </w:r>
            <w:r w:rsidR="007B0F41">
              <w:rPr>
                <w:b w:val="0"/>
                <w:noProof/>
                <w:sz w:val="20"/>
                <w:szCs w:val="20"/>
              </w:rPr>
              <w:t>á</w:t>
            </w:r>
            <w:r w:rsidRPr="00A45839">
              <w:rPr>
                <w:b w:val="0"/>
                <w:noProof/>
                <w:sz w:val="20"/>
                <w:szCs w:val="20"/>
              </w:rPr>
              <w:t xml:space="preserve"> </w:t>
            </w:r>
            <w:r w:rsidR="007B0F41" w:rsidRPr="001B15C1">
              <w:rPr>
                <w:b w:val="0"/>
                <w:noProof/>
                <w:sz w:val="20"/>
                <w:szCs w:val="20"/>
              </w:rPr>
              <w:t>starostou</w:t>
            </w:r>
          </w:p>
        </w:tc>
      </w:tr>
      <w:tr w:rsidR="00C76DE7" w:rsidRPr="000F244C" w:rsidTr="00A45839">
        <w:tc>
          <w:tcPr>
            <w:tcW w:w="5280" w:type="dxa"/>
          </w:tcPr>
          <w:p w:rsidR="00C76DE7" w:rsidRPr="000F244C" w:rsidRDefault="00A45839" w:rsidP="00A45839">
            <w:pPr>
              <w:pStyle w:val="Zkladntext"/>
              <w:tabs>
                <w:tab w:val="left" w:pos="5529"/>
              </w:tabs>
              <w:jc w:val="left"/>
              <w:rPr>
                <w:b w:val="0"/>
                <w:bCs/>
                <w:sz w:val="20"/>
                <w:szCs w:val="20"/>
              </w:rPr>
            </w:pPr>
            <w:r>
              <w:rPr>
                <w:b w:val="0"/>
                <w:bCs/>
                <w:sz w:val="20"/>
                <w:szCs w:val="20"/>
              </w:rPr>
              <w:t xml:space="preserve">            </w:t>
            </w:r>
            <w:r w:rsidR="00C76DE7" w:rsidRPr="000F244C">
              <w:rPr>
                <w:b w:val="0"/>
                <w:bCs/>
                <w:sz w:val="20"/>
                <w:szCs w:val="20"/>
              </w:rPr>
              <w:t>Mgr. Jiřím Zimolou</w:t>
            </w:r>
          </w:p>
        </w:tc>
        <w:tc>
          <w:tcPr>
            <w:tcW w:w="4080" w:type="dxa"/>
          </w:tcPr>
          <w:p w:rsidR="00C76DE7" w:rsidRPr="00A45839" w:rsidRDefault="001B15C1" w:rsidP="000F244C">
            <w:pPr>
              <w:pStyle w:val="Zkladntext"/>
              <w:tabs>
                <w:tab w:val="left" w:pos="5529"/>
              </w:tabs>
              <w:rPr>
                <w:b w:val="0"/>
                <w:bCs/>
                <w:sz w:val="20"/>
                <w:szCs w:val="20"/>
              </w:rPr>
            </w:pPr>
            <w:r>
              <w:rPr>
                <w:b w:val="0"/>
                <w:noProof/>
                <w:sz w:val="20"/>
                <w:szCs w:val="20"/>
              </w:rPr>
              <w:t>Bc. Luďkem Vojtou</w:t>
            </w:r>
          </w:p>
        </w:tc>
      </w:tr>
      <w:tr w:rsidR="00C76DE7" w:rsidRPr="000F244C" w:rsidTr="00A45839">
        <w:tc>
          <w:tcPr>
            <w:tcW w:w="5280" w:type="dxa"/>
          </w:tcPr>
          <w:p w:rsidR="00C76DE7" w:rsidRPr="000F244C" w:rsidRDefault="00C76DE7" w:rsidP="000F244C">
            <w:pPr>
              <w:pStyle w:val="Zkladntext"/>
              <w:tabs>
                <w:tab w:val="left" w:pos="5529"/>
              </w:tabs>
              <w:ind w:left="960" w:firstLine="12"/>
              <w:jc w:val="left"/>
              <w:rPr>
                <w:b w:val="0"/>
                <w:bCs/>
                <w:sz w:val="20"/>
                <w:szCs w:val="20"/>
              </w:rPr>
            </w:pPr>
          </w:p>
        </w:tc>
        <w:tc>
          <w:tcPr>
            <w:tcW w:w="4080" w:type="dxa"/>
          </w:tcPr>
          <w:p w:rsidR="00C76DE7" w:rsidRPr="000F244C" w:rsidRDefault="00C76DE7" w:rsidP="000F244C">
            <w:pPr>
              <w:pStyle w:val="Zkladntext"/>
              <w:tabs>
                <w:tab w:val="left" w:pos="5529"/>
              </w:tabs>
              <w:rPr>
                <w:b w:val="0"/>
                <w:bCs/>
                <w:sz w:val="20"/>
                <w:szCs w:val="20"/>
              </w:rPr>
            </w:pPr>
          </w:p>
        </w:tc>
      </w:tr>
    </w:tbl>
    <w:p w:rsidR="00C76DE7" w:rsidRDefault="00C76DE7" w:rsidP="004C2FBF">
      <w:pPr>
        <w:pStyle w:val="Zkladntext"/>
        <w:tabs>
          <w:tab w:val="left" w:pos="284"/>
        </w:tabs>
        <w:rPr>
          <w:b w:val="0"/>
          <w:bCs/>
          <w:sz w:val="24"/>
        </w:rPr>
        <w:sectPr w:rsidR="00C76DE7" w:rsidSect="00C76DE7">
          <w:headerReference w:type="even" r:id="rId8"/>
          <w:footerReference w:type="even" r:id="rId9"/>
          <w:footerReference w:type="default" r:id="rId10"/>
          <w:headerReference w:type="first" r:id="rId11"/>
          <w:pgSz w:w="11906" w:h="16838"/>
          <w:pgMar w:top="1135" w:right="1106" w:bottom="1078" w:left="1417" w:header="708" w:footer="545" w:gutter="0"/>
          <w:pgNumType w:start="1"/>
          <w:cols w:space="708"/>
          <w:titlePg/>
          <w:docGrid w:linePitch="360"/>
        </w:sectPr>
      </w:pPr>
    </w:p>
    <w:p w:rsidR="00C76DE7" w:rsidRDefault="00C76DE7"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p w:rsidR="008219D0" w:rsidRDefault="008219D0" w:rsidP="004C2FBF">
      <w:pPr>
        <w:pStyle w:val="Zkladntext"/>
        <w:tabs>
          <w:tab w:val="left" w:pos="284"/>
        </w:tabs>
        <w:rPr>
          <w:b w:val="0"/>
          <w:bCs/>
          <w:sz w:val="24"/>
        </w:rPr>
      </w:pPr>
    </w:p>
    <w:sectPr w:rsidR="008219D0" w:rsidSect="001B15C1">
      <w:headerReference w:type="even" r:id="rId12"/>
      <w:footerReference w:type="even" r:id="rId13"/>
      <w:footerReference w:type="default" r:id="rId14"/>
      <w:type w:val="continuous"/>
      <w:pgSz w:w="11906" w:h="16838"/>
      <w:pgMar w:top="1135" w:right="1106" w:bottom="1078" w:left="1417" w:header="708" w:footer="54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85" w:rsidRDefault="00585D85">
      <w:r>
        <w:separator/>
      </w:r>
    </w:p>
  </w:endnote>
  <w:endnote w:type="continuationSeparator" w:id="0">
    <w:p w:rsidR="00585D85" w:rsidRDefault="00585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E7" w:rsidRDefault="00C76D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76DE7" w:rsidRDefault="00C7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E7" w:rsidRPr="00632C2A" w:rsidRDefault="00C76DE7">
    <w:pPr>
      <w:pStyle w:val="Zpat"/>
      <w:framePr w:wrap="around" w:vAnchor="text" w:hAnchor="margin" w:xAlign="center" w:y="1"/>
      <w:rPr>
        <w:rStyle w:val="slostrnky"/>
        <w:sz w:val="20"/>
        <w:szCs w:val="20"/>
      </w:rPr>
    </w:pPr>
    <w:r w:rsidRPr="00632C2A">
      <w:rPr>
        <w:rStyle w:val="slostrnky"/>
        <w:sz w:val="20"/>
        <w:szCs w:val="20"/>
      </w:rPr>
      <w:fldChar w:fldCharType="begin"/>
    </w:r>
    <w:r w:rsidRPr="00632C2A">
      <w:rPr>
        <w:rStyle w:val="slostrnky"/>
        <w:sz w:val="20"/>
        <w:szCs w:val="20"/>
      </w:rPr>
      <w:instrText xml:space="preserve">PAGE  </w:instrText>
    </w:r>
    <w:r w:rsidRPr="00632C2A">
      <w:rPr>
        <w:rStyle w:val="slostrnky"/>
        <w:sz w:val="20"/>
        <w:szCs w:val="20"/>
      </w:rPr>
      <w:fldChar w:fldCharType="separate"/>
    </w:r>
    <w:r w:rsidR="0038663E">
      <w:rPr>
        <w:rStyle w:val="slostrnky"/>
        <w:noProof/>
        <w:sz w:val="20"/>
        <w:szCs w:val="20"/>
      </w:rPr>
      <w:t>2</w:t>
    </w:r>
    <w:r w:rsidRPr="00632C2A">
      <w:rPr>
        <w:rStyle w:val="slostrnky"/>
        <w:sz w:val="20"/>
        <w:szCs w:val="20"/>
      </w:rPr>
      <w:fldChar w:fldCharType="end"/>
    </w:r>
  </w:p>
  <w:p w:rsidR="00C76DE7" w:rsidRDefault="00C76DE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Default="00D601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47C8F">
      <w:rPr>
        <w:rStyle w:val="slostrnky"/>
        <w:noProof/>
      </w:rPr>
      <w:t>1</w:t>
    </w:r>
    <w:r>
      <w:rPr>
        <w:rStyle w:val="slostrnky"/>
      </w:rPr>
      <w:fldChar w:fldCharType="end"/>
    </w:r>
  </w:p>
  <w:p w:rsidR="00D6016E" w:rsidRDefault="00D6016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Pr="00632C2A" w:rsidRDefault="00D6016E">
    <w:pPr>
      <w:pStyle w:val="Zpat"/>
      <w:framePr w:wrap="around" w:vAnchor="text" w:hAnchor="margin" w:xAlign="center" w:y="1"/>
      <w:rPr>
        <w:rStyle w:val="slostrnky"/>
        <w:sz w:val="20"/>
        <w:szCs w:val="20"/>
      </w:rPr>
    </w:pPr>
    <w:r w:rsidRPr="00632C2A">
      <w:rPr>
        <w:rStyle w:val="slostrnky"/>
        <w:sz w:val="20"/>
        <w:szCs w:val="20"/>
      </w:rPr>
      <w:fldChar w:fldCharType="begin"/>
    </w:r>
    <w:r w:rsidRPr="00632C2A">
      <w:rPr>
        <w:rStyle w:val="slostrnky"/>
        <w:sz w:val="20"/>
        <w:szCs w:val="20"/>
      </w:rPr>
      <w:instrText xml:space="preserve">PAGE  </w:instrText>
    </w:r>
    <w:r w:rsidRPr="00632C2A">
      <w:rPr>
        <w:rStyle w:val="slostrnky"/>
        <w:sz w:val="20"/>
        <w:szCs w:val="20"/>
      </w:rPr>
      <w:fldChar w:fldCharType="separate"/>
    </w:r>
    <w:r w:rsidR="008219D0">
      <w:rPr>
        <w:rStyle w:val="slostrnky"/>
        <w:noProof/>
        <w:sz w:val="20"/>
        <w:szCs w:val="20"/>
      </w:rPr>
      <w:t>5</w:t>
    </w:r>
    <w:r w:rsidRPr="00632C2A">
      <w:rPr>
        <w:rStyle w:val="slostrnky"/>
        <w:sz w:val="20"/>
        <w:szCs w:val="20"/>
      </w:rPr>
      <w:fldChar w:fldCharType="end"/>
    </w:r>
  </w:p>
  <w:p w:rsidR="00D6016E" w:rsidRDefault="00D601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85" w:rsidRDefault="00585D85">
      <w:r>
        <w:separator/>
      </w:r>
    </w:p>
  </w:footnote>
  <w:footnote w:type="continuationSeparator" w:id="0">
    <w:p w:rsidR="00585D85" w:rsidRDefault="00585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E7" w:rsidRDefault="00C76DE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76DE7" w:rsidRDefault="00C7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D0" w:rsidRPr="00447BA5" w:rsidRDefault="008219D0" w:rsidP="008219D0">
    <w:pPr>
      <w:pStyle w:val="Zhlav"/>
      <w:jc w:val="right"/>
      <w:rPr>
        <w:sz w:val="28"/>
      </w:rPr>
    </w:pPr>
    <w:r w:rsidRPr="00447BA5">
      <w:rPr>
        <w:sz w:val="28"/>
      </w:rPr>
      <w:t xml:space="preserve">Č. tisku </w:t>
    </w:r>
    <w:r w:rsidR="0038663E">
      <w:rPr>
        <w:sz w:val="28"/>
      </w:rPr>
      <w:t>336</w:t>
    </w:r>
    <w:r w:rsidRPr="00447BA5">
      <w:rPr>
        <w:sz w:val="28"/>
      </w:rPr>
      <w:t>/</w:t>
    </w:r>
    <w:r w:rsidR="0038663E">
      <w:rPr>
        <w:sz w:val="28"/>
      </w:rPr>
      <w:t>Z</w:t>
    </w:r>
    <w:r w:rsidRPr="00447BA5">
      <w:rPr>
        <w:sz w:val="28"/>
      </w:rPr>
      <w:t>K/15</w:t>
    </w:r>
  </w:p>
  <w:p w:rsidR="008219D0" w:rsidRPr="00447BA5" w:rsidRDefault="008219D0" w:rsidP="008219D0">
    <w:pPr>
      <w:pStyle w:val="Zhlav"/>
      <w:jc w:val="right"/>
    </w:pPr>
    <w:r w:rsidRPr="00447BA5">
      <w:rPr>
        <w:sz w:val="28"/>
      </w:rPr>
      <w:t xml:space="preserve">Příloha č. </w:t>
    </w:r>
    <w:r w:rsidR="006E5EB5">
      <w:rPr>
        <w:sz w:val="28"/>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E" w:rsidRDefault="00D6016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47C8F">
      <w:rPr>
        <w:rStyle w:val="slostrnky"/>
        <w:noProof/>
      </w:rPr>
      <w:t>1</w:t>
    </w:r>
    <w:r>
      <w:rPr>
        <w:rStyle w:val="slostrnky"/>
      </w:rPr>
      <w:fldChar w:fldCharType="end"/>
    </w:r>
  </w:p>
  <w:p w:rsidR="00D6016E" w:rsidRDefault="00D601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37B"/>
    <w:multiLevelType w:val="hybridMultilevel"/>
    <w:tmpl w:val="C9EA8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A6040"/>
    <w:multiLevelType w:val="hybridMultilevel"/>
    <w:tmpl w:val="B77200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97751B3"/>
    <w:multiLevelType w:val="hybridMultilevel"/>
    <w:tmpl w:val="2B4C7A2A"/>
    <w:lvl w:ilvl="0" w:tplc="1FC65EF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DE12182"/>
    <w:multiLevelType w:val="hybridMultilevel"/>
    <w:tmpl w:val="4A8A1470"/>
    <w:lvl w:ilvl="0" w:tplc="78F8442A">
      <w:start w:val="1"/>
      <w:numFmt w:val="decimal"/>
      <w:lvlText w:val="%1."/>
      <w:lvlJc w:val="left"/>
      <w:pPr>
        <w:tabs>
          <w:tab w:val="num" w:pos="360"/>
        </w:tabs>
        <w:ind w:left="360" w:hanging="360"/>
      </w:pPr>
      <w:rPr>
        <w:rFonts w:ascii="Arial" w:hAnsi="Arial" w:cs="Arial" w:hint="default"/>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67434B"/>
    <w:multiLevelType w:val="hybridMultilevel"/>
    <w:tmpl w:val="C45ECC04"/>
    <w:lvl w:ilvl="0" w:tplc="703071CC">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2212FE3"/>
    <w:multiLevelType w:val="hybridMultilevel"/>
    <w:tmpl w:val="706660C4"/>
    <w:lvl w:ilvl="0" w:tplc="36629EBE">
      <w:numFmt w:val="bullet"/>
      <w:lvlText w:val="-"/>
      <w:lvlJc w:val="left"/>
      <w:pPr>
        <w:ind w:left="1110" w:hanging="360"/>
      </w:pPr>
      <w:rPr>
        <w:rFonts w:ascii="Arial" w:eastAsia="Times New Roman" w:hAnsi="Arial" w:cs="Aria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6">
    <w:nsid w:val="16DD4E85"/>
    <w:multiLevelType w:val="hybridMultilevel"/>
    <w:tmpl w:val="17FC9D5C"/>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1CC61B7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AD0BA5"/>
    <w:multiLevelType w:val="hybridMultilevel"/>
    <w:tmpl w:val="E4A4FC36"/>
    <w:lvl w:ilvl="0" w:tplc="78F8442A">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FFD5C9C"/>
    <w:multiLevelType w:val="hybridMultilevel"/>
    <w:tmpl w:val="B77200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2B418E4"/>
    <w:multiLevelType w:val="hybridMultilevel"/>
    <w:tmpl w:val="524C82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69677EF"/>
    <w:multiLevelType w:val="hybridMultilevel"/>
    <w:tmpl w:val="9938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C16CA5"/>
    <w:multiLevelType w:val="multilevel"/>
    <w:tmpl w:val="0826EE7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98736A"/>
    <w:multiLevelType w:val="hybridMultilevel"/>
    <w:tmpl w:val="CDD626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F95D4B"/>
    <w:multiLevelType w:val="hybridMultilevel"/>
    <w:tmpl w:val="DF16E8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392DFF"/>
    <w:multiLevelType w:val="hybridMultilevel"/>
    <w:tmpl w:val="92E49F72"/>
    <w:lvl w:ilvl="0" w:tplc="5E5C6F48">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nsid w:val="3BCF2E87"/>
    <w:multiLevelType w:val="hybridMultilevel"/>
    <w:tmpl w:val="7DFEFE58"/>
    <w:lvl w:ilvl="0" w:tplc="90EE5F2C">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C222AF7"/>
    <w:multiLevelType w:val="hybridMultilevel"/>
    <w:tmpl w:val="FA7882E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46D7708C"/>
    <w:multiLevelType w:val="hybridMultilevel"/>
    <w:tmpl w:val="D4DEED8E"/>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256F51"/>
    <w:multiLevelType w:val="hybridMultilevel"/>
    <w:tmpl w:val="8DDA9030"/>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0">
    <w:nsid w:val="4F3C6CE0"/>
    <w:multiLevelType w:val="hybridMultilevel"/>
    <w:tmpl w:val="517EDF48"/>
    <w:lvl w:ilvl="0" w:tplc="78F8442A">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603352"/>
    <w:multiLevelType w:val="hybridMultilevel"/>
    <w:tmpl w:val="3D649AF6"/>
    <w:lvl w:ilvl="0" w:tplc="77F681A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55BE1C48"/>
    <w:multiLevelType w:val="hybridMultilevel"/>
    <w:tmpl w:val="66067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F45E38"/>
    <w:multiLevelType w:val="hybridMultilevel"/>
    <w:tmpl w:val="B41E7B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D043A32"/>
    <w:multiLevelType w:val="hybridMultilevel"/>
    <w:tmpl w:val="84926E48"/>
    <w:lvl w:ilvl="0" w:tplc="2EF02CB8">
      <w:start w:val="1"/>
      <w:numFmt w:val="decimal"/>
      <w:lvlText w:val="%1."/>
      <w:lvlJc w:val="left"/>
      <w:pPr>
        <w:ind w:left="705" w:hanging="360"/>
      </w:pPr>
      <w:rPr>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5">
    <w:nsid w:val="5E74553D"/>
    <w:multiLevelType w:val="hybridMultilevel"/>
    <w:tmpl w:val="CC3255B8"/>
    <w:lvl w:ilvl="0" w:tplc="E0743FF2">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EDE3617"/>
    <w:multiLevelType w:val="hybridMultilevel"/>
    <w:tmpl w:val="E224327C"/>
    <w:lvl w:ilvl="0" w:tplc="100AC0C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09D2B93"/>
    <w:multiLevelType w:val="hybridMultilevel"/>
    <w:tmpl w:val="C9EA8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2053C2"/>
    <w:multiLevelType w:val="hybridMultilevel"/>
    <w:tmpl w:val="5786197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6B57385D"/>
    <w:multiLevelType w:val="hybridMultilevel"/>
    <w:tmpl w:val="0BBCA8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E231128"/>
    <w:multiLevelType w:val="hybridMultilevel"/>
    <w:tmpl w:val="425882EA"/>
    <w:lvl w:ilvl="0" w:tplc="C622AF3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73C04F0C"/>
    <w:multiLevelType w:val="hybridMultilevel"/>
    <w:tmpl w:val="F7FE69F8"/>
    <w:lvl w:ilvl="0" w:tplc="DEA883EC">
      <w:start w:val="1"/>
      <w:numFmt w:val="decimal"/>
      <w:lvlText w:val="%1."/>
      <w:lvlJc w:val="left"/>
      <w:pPr>
        <w:tabs>
          <w:tab w:val="num" w:pos="502"/>
        </w:tabs>
        <w:ind w:left="502" w:hanging="360"/>
      </w:pPr>
      <w:rPr>
        <w:rFonts w:ascii="Arial" w:hAnsi="Arial" w:cs="Arial" w:hint="default"/>
        <w:b w:val="0"/>
        <w:i w:val="0"/>
        <w:sz w:val="20"/>
        <w:szCs w:val="2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7"/>
  </w:num>
  <w:num w:numId="10">
    <w:abstractNumId w:val="13"/>
  </w:num>
  <w:num w:numId="11">
    <w:abstractNumId w:val="23"/>
  </w:num>
  <w:num w:numId="12">
    <w:abstractNumId w:val="10"/>
  </w:num>
  <w:num w:numId="13">
    <w:abstractNumId w:val="15"/>
  </w:num>
  <w:num w:numId="14">
    <w:abstractNumId w:val="11"/>
  </w:num>
  <w:num w:numId="15">
    <w:abstractNumId w:val="21"/>
  </w:num>
  <w:num w:numId="16">
    <w:abstractNumId w:val="24"/>
  </w:num>
  <w:num w:numId="17">
    <w:abstractNumId w:val="18"/>
  </w:num>
  <w:num w:numId="18">
    <w:abstractNumId w:val="31"/>
  </w:num>
  <w:num w:numId="19">
    <w:abstractNumId w:val="28"/>
  </w:num>
  <w:num w:numId="20">
    <w:abstractNumId w:val="1"/>
  </w:num>
  <w:num w:numId="21">
    <w:abstractNumId w:val="14"/>
  </w:num>
  <w:num w:numId="22">
    <w:abstractNumId w:val="9"/>
  </w:num>
  <w:num w:numId="23">
    <w:abstractNumId w:val="8"/>
  </w:num>
  <w:num w:numId="24">
    <w:abstractNumId w:val="29"/>
  </w:num>
  <w:num w:numId="25">
    <w:abstractNumId w:val="16"/>
  </w:num>
  <w:num w:numId="26">
    <w:abstractNumId w:val="30"/>
  </w:num>
  <w:num w:numId="27">
    <w:abstractNumId w:val="3"/>
  </w:num>
  <w:num w:numId="28">
    <w:abstractNumId w:val="20"/>
  </w:num>
  <w:num w:numId="29">
    <w:abstractNumId w:val="19"/>
  </w:num>
  <w:num w:numId="30">
    <w:abstractNumId w:val="5"/>
  </w:num>
  <w:num w:numId="31">
    <w:abstractNumId w:val="22"/>
  </w:num>
  <w:num w:numId="32">
    <w:abstractNumId w:val="0"/>
  </w:num>
  <w:num w:numId="33">
    <w:abstractNumId w:val="7"/>
  </w:num>
  <w:num w:numId="34">
    <w:abstractNumId w:val="2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oNotTrackMoves/>
  <w:defaultTabStop w:val="709"/>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C77"/>
    <w:rsid w:val="00040326"/>
    <w:rsid w:val="000449DC"/>
    <w:rsid w:val="00045A0E"/>
    <w:rsid w:val="00047D42"/>
    <w:rsid w:val="00052826"/>
    <w:rsid w:val="00067EBA"/>
    <w:rsid w:val="000745BE"/>
    <w:rsid w:val="0008302E"/>
    <w:rsid w:val="000909D0"/>
    <w:rsid w:val="000917BA"/>
    <w:rsid w:val="00093660"/>
    <w:rsid w:val="000B54FB"/>
    <w:rsid w:val="000C7808"/>
    <w:rsid w:val="000D0ED0"/>
    <w:rsid w:val="000D0EF6"/>
    <w:rsid w:val="000E5376"/>
    <w:rsid w:val="000F244C"/>
    <w:rsid w:val="000F3490"/>
    <w:rsid w:val="00102782"/>
    <w:rsid w:val="0010368C"/>
    <w:rsid w:val="001044A5"/>
    <w:rsid w:val="00113C72"/>
    <w:rsid w:val="001234B0"/>
    <w:rsid w:val="00131A1D"/>
    <w:rsid w:val="00136DF5"/>
    <w:rsid w:val="00141975"/>
    <w:rsid w:val="00153A4B"/>
    <w:rsid w:val="0018088C"/>
    <w:rsid w:val="00187479"/>
    <w:rsid w:val="001926B3"/>
    <w:rsid w:val="001A70AD"/>
    <w:rsid w:val="001B15C1"/>
    <w:rsid w:val="001C0636"/>
    <w:rsid w:val="001C23C9"/>
    <w:rsid w:val="001C5F50"/>
    <w:rsid w:val="001E37F8"/>
    <w:rsid w:val="00203C9C"/>
    <w:rsid w:val="00206AA4"/>
    <w:rsid w:val="00210F52"/>
    <w:rsid w:val="002211BB"/>
    <w:rsid w:val="00227BAA"/>
    <w:rsid w:val="00232825"/>
    <w:rsid w:val="00234C03"/>
    <w:rsid w:val="00235DD3"/>
    <w:rsid w:val="00236C06"/>
    <w:rsid w:val="00245ABF"/>
    <w:rsid w:val="00247DCA"/>
    <w:rsid w:val="00250196"/>
    <w:rsid w:val="00260E89"/>
    <w:rsid w:val="00275FFA"/>
    <w:rsid w:val="00283184"/>
    <w:rsid w:val="002A017C"/>
    <w:rsid w:val="002B33E7"/>
    <w:rsid w:val="002B4CD0"/>
    <w:rsid w:val="002C46BE"/>
    <w:rsid w:val="002C64FE"/>
    <w:rsid w:val="002F7DEB"/>
    <w:rsid w:val="003456FF"/>
    <w:rsid w:val="003459B9"/>
    <w:rsid w:val="00353D13"/>
    <w:rsid w:val="0035481D"/>
    <w:rsid w:val="00357FC1"/>
    <w:rsid w:val="00363D06"/>
    <w:rsid w:val="00366A26"/>
    <w:rsid w:val="00370445"/>
    <w:rsid w:val="00386289"/>
    <w:rsid w:val="0038663E"/>
    <w:rsid w:val="0039342E"/>
    <w:rsid w:val="003A4616"/>
    <w:rsid w:val="003A4F74"/>
    <w:rsid w:val="003C4582"/>
    <w:rsid w:val="003C52A1"/>
    <w:rsid w:val="003C634A"/>
    <w:rsid w:val="003D71D1"/>
    <w:rsid w:val="003E137C"/>
    <w:rsid w:val="003E5824"/>
    <w:rsid w:val="003E6283"/>
    <w:rsid w:val="003F0645"/>
    <w:rsid w:val="003F55E1"/>
    <w:rsid w:val="00410698"/>
    <w:rsid w:val="00411091"/>
    <w:rsid w:val="00426D6B"/>
    <w:rsid w:val="004342EB"/>
    <w:rsid w:val="004377A6"/>
    <w:rsid w:val="00440692"/>
    <w:rsid w:val="00447BA5"/>
    <w:rsid w:val="0045428B"/>
    <w:rsid w:val="00465F8C"/>
    <w:rsid w:val="0047632B"/>
    <w:rsid w:val="00477E56"/>
    <w:rsid w:val="00481DEB"/>
    <w:rsid w:val="004856C2"/>
    <w:rsid w:val="004A47E9"/>
    <w:rsid w:val="004B0455"/>
    <w:rsid w:val="004B50FA"/>
    <w:rsid w:val="004C2FBF"/>
    <w:rsid w:val="00504F52"/>
    <w:rsid w:val="00504FBE"/>
    <w:rsid w:val="00512EE6"/>
    <w:rsid w:val="00547829"/>
    <w:rsid w:val="00550138"/>
    <w:rsid w:val="00552364"/>
    <w:rsid w:val="00574C2D"/>
    <w:rsid w:val="00585D85"/>
    <w:rsid w:val="00591654"/>
    <w:rsid w:val="005A1B97"/>
    <w:rsid w:val="005A2A82"/>
    <w:rsid w:val="005A6FDD"/>
    <w:rsid w:val="005B791C"/>
    <w:rsid w:val="005B7FED"/>
    <w:rsid w:val="005C514D"/>
    <w:rsid w:val="005D6F23"/>
    <w:rsid w:val="005E5680"/>
    <w:rsid w:val="005E7265"/>
    <w:rsid w:val="005F16CC"/>
    <w:rsid w:val="00610AAD"/>
    <w:rsid w:val="00615BB6"/>
    <w:rsid w:val="00632C2A"/>
    <w:rsid w:val="00651998"/>
    <w:rsid w:val="0066641F"/>
    <w:rsid w:val="00670D84"/>
    <w:rsid w:val="00680C2B"/>
    <w:rsid w:val="0068202A"/>
    <w:rsid w:val="00695A35"/>
    <w:rsid w:val="006A6290"/>
    <w:rsid w:val="006B4ED9"/>
    <w:rsid w:val="006B737E"/>
    <w:rsid w:val="006C426A"/>
    <w:rsid w:val="006E5EB5"/>
    <w:rsid w:val="006E618C"/>
    <w:rsid w:val="006F3E1C"/>
    <w:rsid w:val="006F435D"/>
    <w:rsid w:val="00711A4C"/>
    <w:rsid w:val="007121A8"/>
    <w:rsid w:val="0072305A"/>
    <w:rsid w:val="0072359B"/>
    <w:rsid w:val="007429F3"/>
    <w:rsid w:val="00750502"/>
    <w:rsid w:val="007610B3"/>
    <w:rsid w:val="00770BD9"/>
    <w:rsid w:val="007721AF"/>
    <w:rsid w:val="007731D7"/>
    <w:rsid w:val="00783AA6"/>
    <w:rsid w:val="00791B08"/>
    <w:rsid w:val="0079797D"/>
    <w:rsid w:val="007B0F41"/>
    <w:rsid w:val="007E6162"/>
    <w:rsid w:val="007E66F1"/>
    <w:rsid w:val="00810CFD"/>
    <w:rsid w:val="008219D0"/>
    <w:rsid w:val="00836D36"/>
    <w:rsid w:val="00853080"/>
    <w:rsid w:val="00860B1E"/>
    <w:rsid w:val="008612B4"/>
    <w:rsid w:val="0087067F"/>
    <w:rsid w:val="0087259D"/>
    <w:rsid w:val="0087482A"/>
    <w:rsid w:val="008803A5"/>
    <w:rsid w:val="00890E4B"/>
    <w:rsid w:val="00893B8C"/>
    <w:rsid w:val="00896049"/>
    <w:rsid w:val="008D636B"/>
    <w:rsid w:val="008E01AA"/>
    <w:rsid w:val="008E75B1"/>
    <w:rsid w:val="009048AE"/>
    <w:rsid w:val="00906C77"/>
    <w:rsid w:val="00910FA8"/>
    <w:rsid w:val="00942DE0"/>
    <w:rsid w:val="00943BE7"/>
    <w:rsid w:val="00952631"/>
    <w:rsid w:val="0095639D"/>
    <w:rsid w:val="009804DA"/>
    <w:rsid w:val="00984F5D"/>
    <w:rsid w:val="009B39BA"/>
    <w:rsid w:val="009B3C2A"/>
    <w:rsid w:val="009B5416"/>
    <w:rsid w:val="009E39C1"/>
    <w:rsid w:val="00A00FB5"/>
    <w:rsid w:val="00A1027F"/>
    <w:rsid w:val="00A13256"/>
    <w:rsid w:val="00A17121"/>
    <w:rsid w:val="00A20AC0"/>
    <w:rsid w:val="00A25A84"/>
    <w:rsid w:val="00A2645F"/>
    <w:rsid w:val="00A27A44"/>
    <w:rsid w:val="00A354B5"/>
    <w:rsid w:val="00A37560"/>
    <w:rsid w:val="00A414F6"/>
    <w:rsid w:val="00A45839"/>
    <w:rsid w:val="00A51516"/>
    <w:rsid w:val="00A8448A"/>
    <w:rsid w:val="00AB24D7"/>
    <w:rsid w:val="00AB3799"/>
    <w:rsid w:val="00AB4AE0"/>
    <w:rsid w:val="00AB5EF9"/>
    <w:rsid w:val="00AC4873"/>
    <w:rsid w:val="00AD16E7"/>
    <w:rsid w:val="00AE591A"/>
    <w:rsid w:val="00B01C7B"/>
    <w:rsid w:val="00B113F8"/>
    <w:rsid w:val="00B161DE"/>
    <w:rsid w:val="00B22A7E"/>
    <w:rsid w:val="00B31C76"/>
    <w:rsid w:val="00B46AAD"/>
    <w:rsid w:val="00B5192B"/>
    <w:rsid w:val="00B63C8C"/>
    <w:rsid w:val="00B70770"/>
    <w:rsid w:val="00B724CF"/>
    <w:rsid w:val="00B87940"/>
    <w:rsid w:val="00BF3120"/>
    <w:rsid w:val="00BF6E7A"/>
    <w:rsid w:val="00C02DB9"/>
    <w:rsid w:val="00C064E8"/>
    <w:rsid w:val="00C5441C"/>
    <w:rsid w:val="00C76079"/>
    <w:rsid w:val="00C76DE7"/>
    <w:rsid w:val="00C77446"/>
    <w:rsid w:val="00C84EF7"/>
    <w:rsid w:val="00CD0244"/>
    <w:rsid w:val="00CD0752"/>
    <w:rsid w:val="00CF575E"/>
    <w:rsid w:val="00D12D36"/>
    <w:rsid w:val="00D20A97"/>
    <w:rsid w:val="00D6016E"/>
    <w:rsid w:val="00DA2B00"/>
    <w:rsid w:val="00DA323E"/>
    <w:rsid w:val="00DA4C05"/>
    <w:rsid w:val="00DD46C0"/>
    <w:rsid w:val="00DE5672"/>
    <w:rsid w:val="00DF5B15"/>
    <w:rsid w:val="00E34FD9"/>
    <w:rsid w:val="00E4637A"/>
    <w:rsid w:val="00E70E06"/>
    <w:rsid w:val="00E76099"/>
    <w:rsid w:val="00E8108E"/>
    <w:rsid w:val="00E90EE3"/>
    <w:rsid w:val="00EA18DE"/>
    <w:rsid w:val="00EA1B31"/>
    <w:rsid w:val="00EB68BD"/>
    <w:rsid w:val="00EC3243"/>
    <w:rsid w:val="00EC4CEC"/>
    <w:rsid w:val="00EC7F1F"/>
    <w:rsid w:val="00ED4FA2"/>
    <w:rsid w:val="00EF226B"/>
    <w:rsid w:val="00EF4F32"/>
    <w:rsid w:val="00F02920"/>
    <w:rsid w:val="00F04F9A"/>
    <w:rsid w:val="00F151C5"/>
    <w:rsid w:val="00F15B69"/>
    <w:rsid w:val="00F22720"/>
    <w:rsid w:val="00F250FC"/>
    <w:rsid w:val="00F2786D"/>
    <w:rsid w:val="00F31A23"/>
    <w:rsid w:val="00F43861"/>
    <w:rsid w:val="00F47C8F"/>
    <w:rsid w:val="00F63CB9"/>
    <w:rsid w:val="00F83A28"/>
    <w:rsid w:val="00FA1594"/>
    <w:rsid w:val="00FC2C5E"/>
    <w:rsid w:val="00FC4F37"/>
    <w:rsid w:val="00FD5B32"/>
    <w:rsid w:val="00FE4B5C"/>
    <w:rsid w:val="00FF10D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bCs/>
      <w:sz w:val="24"/>
      <w:szCs w:val="24"/>
    </w:rPr>
  </w:style>
  <w:style w:type="paragraph" w:styleId="Nadpis5">
    <w:name w:val="heading 5"/>
    <w:basedOn w:val="Normln"/>
    <w:next w:val="Normln"/>
    <w:qFormat/>
    <w:pPr>
      <w:keepNext/>
      <w:jc w:val="center"/>
      <w:outlineLvl w:val="4"/>
    </w:pPr>
    <w:rPr>
      <w:sz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pPr>
      <w:ind w:firstLine="709"/>
      <w:jc w:val="both"/>
    </w:pPr>
  </w:style>
  <w:style w:type="paragraph" w:styleId="Zkladntext">
    <w:name w:val="Body Text"/>
    <w:basedOn w:val="Normln"/>
    <w:link w:val="ZkladntextChar"/>
    <w:semiHidden/>
    <w:pPr>
      <w:jc w:val="center"/>
    </w:pPr>
    <w:rPr>
      <w:b/>
      <w:bCs w:val="0"/>
      <w:sz w:val="28"/>
    </w:rPr>
  </w:style>
  <w:style w:type="paragraph" w:styleId="Nzev">
    <w:name w:val="Title"/>
    <w:basedOn w:val="Normln"/>
    <w:qFormat/>
    <w:pPr>
      <w:tabs>
        <w:tab w:val="left" w:pos="720"/>
      </w:tabs>
      <w:jc w:val="center"/>
    </w:pPr>
    <w:rPr>
      <w:b/>
      <w:bCs w:val="0"/>
      <w:sz w:val="22"/>
    </w:rPr>
  </w:style>
  <w:style w:type="paragraph" w:styleId="Zhlav">
    <w:name w:val="header"/>
    <w:basedOn w:val="Normln"/>
    <w:link w:val="ZhlavChar"/>
    <w:semiHidden/>
    <w:pPr>
      <w:tabs>
        <w:tab w:val="center" w:pos="4536"/>
        <w:tab w:val="right" w:pos="9072"/>
      </w:tabs>
    </w:pPr>
  </w:style>
  <w:style w:type="character" w:styleId="slostrnky">
    <w:name w:val="page number"/>
    <w:basedOn w:val="Standardnpsmoodstavce"/>
    <w:semiHidden/>
  </w:style>
  <w:style w:type="paragraph" w:styleId="Podtitul">
    <w:name w:val="Subtitle"/>
    <w:basedOn w:val="Normln"/>
    <w:qFormat/>
    <w:pPr>
      <w:jc w:val="center"/>
    </w:pPr>
    <w:rPr>
      <w:b/>
      <w:bCs w:val="0"/>
      <w:sz w:val="22"/>
    </w:rPr>
  </w:style>
  <w:style w:type="paragraph" w:styleId="Zpat">
    <w:name w:val="footer"/>
    <w:basedOn w:val="Normln"/>
    <w:semiHidden/>
    <w:pPr>
      <w:tabs>
        <w:tab w:val="center" w:pos="4536"/>
        <w:tab w:val="right" w:pos="9072"/>
      </w:tabs>
    </w:pPr>
  </w:style>
  <w:style w:type="paragraph" w:styleId="Odstavecseseznamem">
    <w:name w:val="List Paragraph"/>
    <w:basedOn w:val="Normln"/>
    <w:uiPriority w:val="34"/>
    <w:qFormat/>
    <w:rsid w:val="00EF4F32"/>
    <w:pPr>
      <w:ind w:left="708"/>
    </w:pPr>
  </w:style>
  <w:style w:type="character" w:customStyle="1" w:styleId="ZkladntextChar">
    <w:name w:val="Základní text Char"/>
    <w:basedOn w:val="Standardnpsmoodstavce"/>
    <w:link w:val="Zkladntext"/>
    <w:semiHidden/>
    <w:rsid w:val="00EF4F32"/>
    <w:rPr>
      <w:b/>
      <w:bCs/>
      <w:sz w:val="28"/>
      <w:szCs w:val="24"/>
    </w:rPr>
  </w:style>
  <w:style w:type="paragraph" w:styleId="Textbubliny">
    <w:name w:val="Balloon Text"/>
    <w:basedOn w:val="Normln"/>
    <w:link w:val="TextbublinyChar"/>
    <w:uiPriority w:val="99"/>
    <w:semiHidden/>
    <w:unhideWhenUsed/>
    <w:rsid w:val="003C52A1"/>
    <w:rPr>
      <w:rFonts w:ascii="Tahoma" w:hAnsi="Tahoma" w:cs="Tahoma"/>
      <w:sz w:val="16"/>
      <w:szCs w:val="16"/>
    </w:rPr>
  </w:style>
  <w:style w:type="character" w:customStyle="1" w:styleId="TextbublinyChar">
    <w:name w:val="Text bubliny Char"/>
    <w:basedOn w:val="Standardnpsmoodstavce"/>
    <w:link w:val="Textbubliny"/>
    <w:uiPriority w:val="99"/>
    <w:semiHidden/>
    <w:rsid w:val="003C52A1"/>
    <w:rPr>
      <w:rFonts w:ascii="Tahoma" w:hAnsi="Tahoma" w:cs="Tahoma"/>
      <w:sz w:val="16"/>
      <w:szCs w:val="16"/>
    </w:rPr>
  </w:style>
  <w:style w:type="character" w:customStyle="1" w:styleId="ZhlavChar">
    <w:name w:val="Záhlaví Char"/>
    <w:basedOn w:val="Standardnpsmoodstavce"/>
    <w:link w:val="Zhlav"/>
    <w:semiHidden/>
    <w:rsid w:val="00504F52"/>
    <w:rPr>
      <w:sz w:val="24"/>
      <w:szCs w:val="24"/>
    </w:rPr>
  </w:style>
  <w:style w:type="paragraph" w:styleId="Zkladntext2">
    <w:name w:val="Body Text 2"/>
    <w:basedOn w:val="Normln"/>
    <w:link w:val="Zkladntext2Char"/>
    <w:uiPriority w:val="99"/>
    <w:semiHidden/>
    <w:unhideWhenUsed/>
    <w:rsid w:val="007E6162"/>
    <w:pPr>
      <w:spacing w:after="120" w:line="480" w:lineRule="auto"/>
    </w:pPr>
    <w:rPr>
      <w:bCs w:val="0"/>
    </w:rPr>
  </w:style>
  <w:style w:type="character" w:customStyle="1" w:styleId="Zkladntext2Char">
    <w:name w:val="Základní text 2 Char"/>
    <w:basedOn w:val="Standardnpsmoodstavce"/>
    <w:link w:val="Zkladntext2"/>
    <w:uiPriority w:val="99"/>
    <w:semiHidden/>
    <w:rsid w:val="007E6162"/>
    <w:rPr>
      <w:bCs/>
      <w:sz w:val="24"/>
      <w:szCs w:val="24"/>
    </w:rPr>
  </w:style>
  <w:style w:type="paragraph" w:styleId="Zkladntextodsazen">
    <w:name w:val="Body Text Indent"/>
    <w:basedOn w:val="Normln"/>
    <w:link w:val="ZkladntextodsazenChar"/>
    <w:uiPriority w:val="99"/>
    <w:semiHidden/>
    <w:unhideWhenUsed/>
    <w:rsid w:val="005B7FED"/>
    <w:pPr>
      <w:spacing w:after="120"/>
      <w:ind w:left="283"/>
    </w:pPr>
  </w:style>
  <w:style w:type="character" w:customStyle="1" w:styleId="ZkladntextodsazenChar">
    <w:name w:val="Základní text odsazený Char"/>
    <w:basedOn w:val="Standardnpsmoodstavce"/>
    <w:link w:val="Zkladntextodsazen"/>
    <w:uiPriority w:val="99"/>
    <w:semiHidden/>
    <w:rsid w:val="005B7FED"/>
    <w:rPr>
      <w:sz w:val="24"/>
      <w:szCs w:val="24"/>
    </w:rPr>
  </w:style>
  <w:style w:type="character" w:styleId="Odkaznakoment">
    <w:name w:val="annotation reference"/>
    <w:basedOn w:val="Standardnpsmoodstavce"/>
    <w:uiPriority w:val="99"/>
    <w:semiHidden/>
    <w:unhideWhenUsed/>
    <w:rsid w:val="005A2A82"/>
    <w:rPr>
      <w:sz w:val="16"/>
      <w:szCs w:val="16"/>
    </w:rPr>
  </w:style>
  <w:style w:type="paragraph" w:styleId="Textkomente">
    <w:name w:val="annotation text"/>
    <w:basedOn w:val="Normln"/>
    <w:link w:val="TextkomenteChar"/>
    <w:uiPriority w:val="99"/>
    <w:semiHidden/>
    <w:unhideWhenUsed/>
    <w:rsid w:val="005A2A82"/>
    <w:rPr>
      <w:sz w:val="20"/>
      <w:szCs w:val="20"/>
    </w:rPr>
  </w:style>
  <w:style w:type="character" w:customStyle="1" w:styleId="TextkomenteChar">
    <w:name w:val="Text komentáře Char"/>
    <w:basedOn w:val="Standardnpsmoodstavce"/>
    <w:link w:val="Textkomente"/>
    <w:uiPriority w:val="99"/>
    <w:semiHidden/>
    <w:rsid w:val="005A2A82"/>
  </w:style>
  <w:style w:type="paragraph" w:styleId="Pedmtkomente">
    <w:name w:val="annotation subject"/>
    <w:basedOn w:val="Textkomente"/>
    <w:next w:val="Textkomente"/>
    <w:link w:val="PedmtkomenteChar"/>
    <w:uiPriority w:val="99"/>
    <w:semiHidden/>
    <w:unhideWhenUsed/>
    <w:rsid w:val="005A2A82"/>
    <w:rPr>
      <w:b/>
      <w:bCs w:val="0"/>
    </w:rPr>
  </w:style>
  <w:style w:type="character" w:customStyle="1" w:styleId="PedmtkomenteChar">
    <w:name w:val="Předmět komentáře Char"/>
    <w:basedOn w:val="TextkomenteChar"/>
    <w:link w:val="Pedmtkomente"/>
    <w:uiPriority w:val="99"/>
    <w:semiHidden/>
    <w:rsid w:val="005A2A82"/>
    <w:rPr>
      <w:b/>
      <w:bCs/>
    </w:rPr>
  </w:style>
  <w:style w:type="paragraph" w:customStyle="1" w:styleId="Default">
    <w:name w:val="Default"/>
    <w:rsid w:val="00E70E06"/>
    <w:pPr>
      <w:autoSpaceDE w:val="0"/>
      <w:autoSpaceDN w:val="0"/>
      <w:adjustRightInd w:val="0"/>
    </w:pPr>
    <w:rPr>
      <w:bCs/>
      <w:color w:val="000000"/>
      <w:sz w:val="24"/>
      <w:szCs w:val="24"/>
    </w:rPr>
  </w:style>
  <w:style w:type="table" w:styleId="Mkatabulky">
    <w:name w:val="Table Grid"/>
    <w:basedOn w:val="Normlntabulka"/>
    <w:uiPriority w:val="59"/>
    <w:rsid w:val="004C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4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99F6-99B3-41E2-913E-D66BA9B5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9183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KUJC</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stiborova</dc:creator>
  <cp:lastModifiedBy>Jiří Holub</cp:lastModifiedBy>
  <cp:revision>3</cp:revision>
  <cp:lastPrinted>2015-06-26T06:22:00Z</cp:lastPrinted>
  <dcterms:created xsi:type="dcterms:W3CDTF">2015-10-23T11:18:00Z</dcterms:created>
  <dcterms:modified xsi:type="dcterms:W3CDTF">2015-10-23T11:18:00Z</dcterms:modified>
</cp:coreProperties>
</file>