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bookmarkStart w:id="0" w:name="_Toc204400178"/>
      <w:r w:rsidRPr="00F83627">
        <w:rPr>
          <w:rFonts w:ascii="Arial" w:hAnsi="Arial" w:cs="Arial"/>
          <w:sz w:val="28"/>
          <w:szCs w:val="28"/>
          <w:u w:val="none"/>
        </w:rPr>
        <w:t xml:space="preserve">ZPRÁVA </w:t>
      </w:r>
      <w:bookmarkStart w:id="1" w:name="_GoBack"/>
      <w:bookmarkEnd w:id="1"/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 xml:space="preserve">O VÝSLEDCÍCH PŘEZKOUMÁNÍ HOSPODAŘENÍ </w:t>
      </w:r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>OBCÍ A DOBROVOLNÝCH SVAZKŮ OBCÍ</w:t>
      </w:r>
    </w:p>
    <w:p w:rsidR="00DF1032" w:rsidRPr="00F83627" w:rsidRDefault="00DF1032">
      <w:pPr>
        <w:rPr>
          <w:rFonts w:ascii="Arial" w:hAnsi="Arial" w:cs="Arial"/>
          <w:sz w:val="28"/>
          <w:szCs w:val="28"/>
        </w:rPr>
      </w:pP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 xml:space="preserve">NA ÚZEMÍ JIHOČESKÉHO KRAJE </w:t>
      </w:r>
    </w:p>
    <w:p w:rsidR="00DF1032" w:rsidRPr="00F83627" w:rsidRDefault="00DF1032">
      <w:pPr>
        <w:pStyle w:val="Titulek"/>
        <w:rPr>
          <w:rFonts w:ascii="Arial" w:hAnsi="Arial" w:cs="Arial"/>
          <w:sz w:val="28"/>
          <w:szCs w:val="28"/>
          <w:u w:val="none"/>
        </w:rPr>
      </w:pPr>
    </w:p>
    <w:p w:rsidR="00DF1032" w:rsidRPr="00F83627" w:rsidRDefault="00DF1032">
      <w:pPr>
        <w:pStyle w:val="Titulek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F83627">
        <w:rPr>
          <w:rFonts w:ascii="Arial" w:hAnsi="Arial" w:cs="Arial"/>
          <w:sz w:val="28"/>
          <w:szCs w:val="28"/>
          <w:u w:val="none"/>
        </w:rPr>
        <w:t>ZA ROK 20</w:t>
      </w:r>
      <w:r w:rsidR="00D22565" w:rsidRPr="00F83627">
        <w:rPr>
          <w:rFonts w:ascii="Arial" w:hAnsi="Arial" w:cs="Arial"/>
          <w:sz w:val="28"/>
          <w:szCs w:val="28"/>
          <w:u w:val="none"/>
        </w:rPr>
        <w:t>1</w:t>
      </w:r>
      <w:r w:rsidR="00EF0742" w:rsidRPr="00F83627">
        <w:rPr>
          <w:rFonts w:ascii="Arial" w:hAnsi="Arial" w:cs="Arial"/>
          <w:sz w:val="28"/>
          <w:szCs w:val="28"/>
          <w:u w:val="none"/>
        </w:rPr>
        <w:t>6</w:t>
      </w:r>
    </w:p>
    <w:p w:rsidR="00DF1032" w:rsidRPr="00F83627" w:rsidRDefault="00DF1032">
      <w:pPr>
        <w:jc w:val="center"/>
        <w:rPr>
          <w:rFonts w:ascii="Arial" w:hAnsi="Arial" w:cs="Arial"/>
          <w:sz w:val="28"/>
          <w:szCs w:val="28"/>
        </w:rPr>
      </w:pPr>
    </w:p>
    <w:p w:rsidR="00DF1032" w:rsidRPr="00F83627" w:rsidRDefault="008E7063">
      <w:pPr>
        <w:pStyle w:val="Bezmezer"/>
        <w:jc w:val="center"/>
      </w:pPr>
      <w:r w:rsidRPr="00F83627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06F9585" wp14:editId="03C807A8">
            <wp:simplePos x="0" y="0"/>
            <wp:positionH relativeFrom="column">
              <wp:posOffset>290830</wp:posOffset>
            </wp:positionH>
            <wp:positionV relativeFrom="paragraph">
              <wp:posOffset>15240</wp:posOffset>
            </wp:positionV>
            <wp:extent cx="5467350" cy="4314825"/>
            <wp:effectExtent l="19050" t="0" r="0" b="0"/>
            <wp:wrapNone/>
            <wp:docPr id="4" name="obrázek 3" descr="C:\Users\Jan Vobruba\Desktop\jihoc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 Vobruba\Desktop\jihoces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Bezmezer"/>
        <w:jc w:val="center"/>
      </w:pPr>
    </w:p>
    <w:p w:rsidR="00DF1032" w:rsidRPr="00F83627" w:rsidRDefault="00DF1032">
      <w:pPr>
        <w:pStyle w:val="Titulek"/>
        <w:rPr>
          <w:sz w:val="48"/>
          <w:u w:val="none"/>
        </w:rPr>
      </w:pPr>
    </w:p>
    <w:p w:rsidR="005741DA" w:rsidRPr="00F83627" w:rsidRDefault="005741DA" w:rsidP="005741DA"/>
    <w:p w:rsidR="005741DA" w:rsidRPr="00F83627" w:rsidRDefault="005741DA" w:rsidP="005741DA"/>
    <w:p w:rsidR="005741DA" w:rsidRPr="00F83627" w:rsidRDefault="005741DA" w:rsidP="005741DA"/>
    <w:p w:rsidR="005741DA" w:rsidRPr="00F83627" w:rsidRDefault="005741DA" w:rsidP="00F83627">
      <w:pPr>
        <w:jc w:val="both"/>
      </w:pPr>
    </w:p>
    <w:p w:rsidR="005741DA" w:rsidRPr="00F83627" w:rsidRDefault="005741DA" w:rsidP="005741DA"/>
    <w:p w:rsidR="00DF1032" w:rsidRPr="00F83627" w:rsidRDefault="00DF1032">
      <w:pPr>
        <w:pStyle w:val="Titulek"/>
        <w:rPr>
          <w:rFonts w:ascii="Arial" w:hAnsi="Arial" w:cs="Arial"/>
          <w:sz w:val="20"/>
          <w:szCs w:val="20"/>
          <w:u w:val="none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Předkládá:</w:t>
      </w:r>
      <w:r w:rsidRPr="00F83627">
        <w:rPr>
          <w:rFonts w:ascii="Arial" w:hAnsi="Arial" w:cs="Arial"/>
          <w:sz w:val="20"/>
          <w:szCs w:val="20"/>
        </w:rPr>
        <w:tab/>
      </w:r>
      <w:r w:rsidR="00446C6E" w:rsidRPr="00F83627">
        <w:rPr>
          <w:rFonts w:ascii="Arial" w:hAnsi="Arial" w:cs="Arial"/>
          <w:sz w:val="20"/>
          <w:szCs w:val="20"/>
        </w:rPr>
        <w:t>Ing. Lubomír Bednář</w:t>
      </w:r>
      <w:r w:rsidRPr="00F83627">
        <w:rPr>
          <w:rFonts w:ascii="Arial" w:hAnsi="Arial" w:cs="Arial"/>
          <w:sz w:val="20"/>
          <w:szCs w:val="20"/>
        </w:rPr>
        <w:t xml:space="preserve"> – OEKO, vedoucí oddělení přezkumu a metodiky    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                        </w:t>
      </w:r>
      <w:r w:rsidR="00F83627">
        <w:rPr>
          <w:rFonts w:ascii="Arial" w:hAnsi="Arial" w:cs="Arial"/>
          <w:sz w:val="20"/>
          <w:szCs w:val="20"/>
        </w:rPr>
        <w:t xml:space="preserve">                                      </w:t>
      </w:r>
      <w:r w:rsidRPr="00F83627">
        <w:rPr>
          <w:rFonts w:ascii="Arial" w:hAnsi="Arial" w:cs="Arial"/>
          <w:sz w:val="20"/>
          <w:szCs w:val="20"/>
        </w:rPr>
        <w:t>hospodaření obcí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C637C4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Zpracovali:</w:t>
      </w:r>
      <w:r w:rsidRPr="00F83627">
        <w:rPr>
          <w:rFonts w:ascii="Arial" w:hAnsi="Arial" w:cs="Arial"/>
          <w:sz w:val="20"/>
          <w:szCs w:val="20"/>
        </w:rPr>
        <w:tab/>
      </w:r>
      <w:r w:rsidR="00C637C4" w:rsidRPr="00F83627">
        <w:rPr>
          <w:rFonts w:ascii="Arial" w:hAnsi="Arial" w:cs="Arial"/>
          <w:sz w:val="20"/>
          <w:szCs w:val="20"/>
        </w:rPr>
        <w:t>Ing. Lubomír Bednář</w:t>
      </w:r>
    </w:p>
    <w:p w:rsidR="0099540C" w:rsidRPr="00F83627" w:rsidRDefault="0099540C" w:rsidP="00F83627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ab/>
      </w:r>
      <w:r w:rsidRPr="00F83627">
        <w:rPr>
          <w:rFonts w:ascii="Arial" w:hAnsi="Arial" w:cs="Arial"/>
          <w:sz w:val="20"/>
          <w:szCs w:val="20"/>
        </w:rPr>
        <w:tab/>
      </w:r>
      <w:r w:rsidR="009327CB" w:rsidRPr="00F83627">
        <w:rPr>
          <w:rFonts w:ascii="Arial" w:hAnsi="Arial" w:cs="Arial"/>
          <w:sz w:val="20"/>
          <w:szCs w:val="20"/>
        </w:rPr>
        <w:t>Ing. Dagmar Koukolová</w:t>
      </w:r>
    </w:p>
    <w:p w:rsidR="00DF1032" w:rsidRPr="00F83627" w:rsidRDefault="00C637C4" w:rsidP="0099540C">
      <w:pPr>
        <w:pStyle w:val="Nadpis1"/>
        <w:numPr>
          <w:ilvl w:val="0"/>
          <w:numId w:val="0"/>
        </w:numPr>
        <w:tabs>
          <w:tab w:val="left" w:pos="1380"/>
          <w:tab w:val="left" w:pos="1440"/>
        </w:tabs>
        <w:ind w:left="360"/>
        <w:rPr>
          <w:rFonts w:cs="Arial"/>
          <w:b w:val="0"/>
          <w:bCs w:val="0"/>
        </w:rPr>
      </w:pPr>
      <w:r w:rsidRPr="00F83627">
        <w:rPr>
          <w:rFonts w:cs="Arial"/>
          <w:b w:val="0"/>
          <w:bCs w:val="0"/>
        </w:rPr>
        <w:tab/>
      </w:r>
      <w:r w:rsidR="0099540C" w:rsidRPr="00F83627">
        <w:rPr>
          <w:rFonts w:cs="Arial"/>
          <w:b w:val="0"/>
          <w:bCs w:val="0"/>
        </w:rPr>
        <w:tab/>
      </w:r>
    </w:p>
    <w:p w:rsidR="00DF1032" w:rsidRPr="00F83627" w:rsidRDefault="00DF1032">
      <w:pPr>
        <w:rPr>
          <w:rFonts w:ascii="Arial" w:hAnsi="Arial" w:cs="Arial"/>
          <w:sz w:val="20"/>
          <w:szCs w:val="20"/>
        </w:rPr>
      </w:pPr>
    </w:p>
    <w:p w:rsidR="00446C6E" w:rsidRPr="00F83627" w:rsidRDefault="00446C6E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rPr>
          <w:rFonts w:ascii="Arial" w:hAnsi="Arial" w:cs="Arial"/>
          <w:sz w:val="20"/>
          <w:szCs w:val="20"/>
        </w:rPr>
      </w:pPr>
    </w:p>
    <w:p w:rsidR="00DF1032" w:rsidRPr="00F83627" w:rsidRDefault="00DF1032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r w:rsidRPr="00F83627">
        <w:rPr>
          <w:rFonts w:cs="Arial"/>
          <w:i/>
          <w:iCs/>
        </w:rPr>
        <w:t>Úvod</w:t>
      </w:r>
      <w:bookmarkEnd w:id="0"/>
    </w:p>
    <w:p w:rsidR="00DF1032" w:rsidRPr="00F83627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Na území Jihočeského kraje se v roce 20</w:t>
      </w:r>
      <w:r w:rsidR="00A42883" w:rsidRPr="00F83627">
        <w:rPr>
          <w:rFonts w:ascii="Arial" w:hAnsi="Arial" w:cs="Arial"/>
          <w:sz w:val="20"/>
          <w:szCs w:val="20"/>
        </w:rPr>
        <w:t>1</w:t>
      </w:r>
      <w:r w:rsidR="00EF0742" w:rsidRPr="00F83627">
        <w:rPr>
          <w:rFonts w:ascii="Arial" w:hAnsi="Arial" w:cs="Arial"/>
          <w:sz w:val="20"/>
          <w:szCs w:val="20"/>
        </w:rPr>
        <w:t>6</w:t>
      </w:r>
      <w:r w:rsidR="009C4FF2" w:rsidRPr="00F83627">
        <w:rPr>
          <w:rFonts w:ascii="Arial" w:hAnsi="Arial" w:cs="Arial"/>
          <w:sz w:val="20"/>
          <w:szCs w:val="20"/>
        </w:rPr>
        <w:t xml:space="preserve"> nacházelo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EF0742" w:rsidRPr="00F83627">
        <w:rPr>
          <w:rFonts w:ascii="Arial" w:hAnsi="Arial" w:cs="Arial"/>
          <w:b/>
          <w:sz w:val="20"/>
          <w:szCs w:val="20"/>
        </w:rPr>
        <w:t>680</w:t>
      </w:r>
      <w:r w:rsidR="009C4FF2" w:rsidRPr="00F83627">
        <w:rPr>
          <w:rFonts w:ascii="Arial" w:hAnsi="Arial" w:cs="Arial"/>
          <w:sz w:val="20"/>
          <w:szCs w:val="20"/>
        </w:rPr>
        <w:t xml:space="preserve"> územních</w:t>
      </w:r>
      <w:r w:rsidRPr="00F83627">
        <w:rPr>
          <w:rFonts w:ascii="Arial" w:hAnsi="Arial" w:cs="Arial"/>
          <w:sz w:val="20"/>
          <w:szCs w:val="20"/>
        </w:rPr>
        <w:t xml:space="preserve"> celků</w:t>
      </w:r>
      <w:r w:rsidR="00A32C7F" w:rsidRPr="00F83627">
        <w:rPr>
          <w:rFonts w:ascii="Arial" w:hAnsi="Arial" w:cs="Arial"/>
          <w:sz w:val="20"/>
          <w:szCs w:val="20"/>
        </w:rPr>
        <w:t xml:space="preserve"> (dále též ÚC)</w:t>
      </w:r>
      <w:r w:rsidRPr="00F83627">
        <w:rPr>
          <w:rFonts w:ascii="Arial" w:hAnsi="Arial" w:cs="Arial"/>
          <w:sz w:val="20"/>
          <w:szCs w:val="20"/>
        </w:rPr>
        <w:t xml:space="preserve">, </w:t>
      </w:r>
      <w:r w:rsidR="00722956" w:rsidRPr="00F83627">
        <w:rPr>
          <w:rFonts w:ascii="Arial" w:hAnsi="Arial" w:cs="Arial"/>
          <w:sz w:val="20"/>
          <w:szCs w:val="20"/>
        </w:rPr>
        <w:t>na </w:t>
      </w:r>
      <w:r w:rsidR="009762F3" w:rsidRPr="00F83627">
        <w:rPr>
          <w:rFonts w:ascii="Arial" w:hAnsi="Arial" w:cs="Arial"/>
          <w:sz w:val="20"/>
          <w:szCs w:val="20"/>
        </w:rPr>
        <w:t>něž se vztahuje povinnost</w:t>
      </w:r>
      <w:r w:rsidRPr="00F83627">
        <w:rPr>
          <w:rFonts w:ascii="Arial" w:hAnsi="Arial" w:cs="Arial"/>
          <w:sz w:val="20"/>
          <w:szCs w:val="20"/>
        </w:rPr>
        <w:t xml:space="preserve"> př</w:t>
      </w:r>
      <w:r w:rsidR="0099540C" w:rsidRPr="00F83627">
        <w:rPr>
          <w:rFonts w:ascii="Arial" w:hAnsi="Arial" w:cs="Arial"/>
          <w:sz w:val="20"/>
          <w:szCs w:val="20"/>
        </w:rPr>
        <w:t>ezkoumání hospodaření, z toho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EF0742" w:rsidRPr="00F83627">
        <w:rPr>
          <w:rFonts w:ascii="Arial" w:hAnsi="Arial" w:cs="Arial"/>
          <w:b/>
          <w:sz w:val="20"/>
          <w:szCs w:val="20"/>
        </w:rPr>
        <w:t>623</w:t>
      </w:r>
      <w:r w:rsidRPr="00F83627">
        <w:rPr>
          <w:rFonts w:ascii="Arial" w:hAnsi="Arial" w:cs="Arial"/>
          <w:b/>
          <w:sz w:val="20"/>
          <w:szCs w:val="20"/>
        </w:rPr>
        <w:t xml:space="preserve"> územních samosprávných celků</w:t>
      </w:r>
      <w:r w:rsidR="009C4FF2" w:rsidRPr="00F83627">
        <w:rPr>
          <w:rFonts w:ascii="Arial" w:hAnsi="Arial" w:cs="Arial"/>
          <w:sz w:val="20"/>
          <w:szCs w:val="20"/>
        </w:rPr>
        <w:t>,</w:t>
      </w:r>
      <w:r w:rsidRPr="00F83627">
        <w:rPr>
          <w:rFonts w:ascii="Arial" w:hAnsi="Arial" w:cs="Arial"/>
          <w:sz w:val="20"/>
          <w:szCs w:val="20"/>
        </w:rPr>
        <w:t xml:space="preserve"> tj. měst, městysů a obcí (dále</w:t>
      </w:r>
      <w:r w:rsidR="00A32C7F" w:rsidRPr="00F83627">
        <w:rPr>
          <w:rFonts w:ascii="Arial" w:hAnsi="Arial" w:cs="Arial"/>
          <w:sz w:val="20"/>
          <w:szCs w:val="20"/>
        </w:rPr>
        <w:t xml:space="preserve"> též</w:t>
      </w:r>
      <w:r w:rsidRPr="00F83627">
        <w:rPr>
          <w:rFonts w:ascii="Arial" w:hAnsi="Arial" w:cs="Arial"/>
          <w:sz w:val="20"/>
          <w:szCs w:val="20"/>
        </w:rPr>
        <w:t xml:space="preserve"> ÚSC) a </w:t>
      </w:r>
      <w:r w:rsidR="00EF0742" w:rsidRPr="00F83627">
        <w:rPr>
          <w:rFonts w:ascii="Arial" w:hAnsi="Arial" w:cs="Arial"/>
          <w:b/>
          <w:sz w:val="20"/>
          <w:szCs w:val="20"/>
        </w:rPr>
        <w:t>57</w:t>
      </w:r>
      <w:r w:rsidRPr="00F83627">
        <w:rPr>
          <w:rFonts w:ascii="Arial" w:hAnsi="Arial" w:cs="Arial"/>
          <w:b/>
          <w:sz w:val="20"/>
          <w:szCs w:val="20"/>
        </w:rPr>
        <w:t xml:space="preserve"> dobrovolných svazků obcí </w:t>
      </w:r>
      <w:r w:rsidRPr="00F83627">
        <w:rPr>
          <w:rFonts w:ascii="Arial" w:hAnsi="Arial" w:cs="Arial"/>
          <w:sz w:val="20"/>
          <w:szCs w:val="20"/>
        </w:rPr>
        <w:t xml:space="preserve">(dále </w:t>
      </w:r>
      <w:r w:rsidR="00A32C7F" w:rsidRPr="00F83627">
        <w:rPr>
          <w:rFonts w:ascii="Arial" w:hAnsi="Arial" w:cs="Arial"/>
          <w:sz w:val="20"/>
          <w:szCs w:val="20"/>
        </w:rPr>
        <w:t>též</w:t>
      </w:r>
      <w:r w:rsidRPr="00F83627">
        <w:rPr>
          <w:rFonts w:ascii="Arial" w:hAnsi="Arial" w:cs="Arial"/>
          <w:sz w:val="20"/>
          <w:szCs w:val="20"/>
        </w:rPr>
        <w:t xml:space="preserve"> DSO).</w:t>
      </w:r>
    </w:p>
    <w:p w:rsidR="00DF1032" w:rsidRPr="00F83627" w:rsidRDefault="00DF1032" w:rsidP="00C0686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Povinnost nechat si přezkoumat hospodaření za uplynulý kalendářní rok je územním celkům stanovena v § 17 odst. 4 zákona č. 250/2000 Sb., o rozpočtových pravidlech územních rozpočtů</w:t>
      </w:r>
      <w:r w:rsidR="009762F3" w:rsidRPr="00F83627">
        <w:rPr>
          <w:rFonts w:ascii="Arial" w:hAnsi="Arial" w:cs="Arial"/>
          <w:sz w:val="20"/>
          <w:szCs w:val="20"/>
        </w:rPr>
        <w:t>, ve znění pozdějších předpisů.</w:t>
      </w:r>
      <w:r w:rsidRPr="00F83627">
        <w:rPr>
          <w:rFonts w:ascii="Arial" w:hAnsi="Arial" w:cs="Arial"/>
          <w:sz w:val="20"/>
          <w:szCs w:val="20"/>
        </w:rPr>
        <w:t xml:space="preserve"> Podle ustanovení § 42</w:t>
      </w:r>
      <w:r w:rsidR="00210498" w:rsidRPr="00F83627">
        <w:rPr>
          <w:rFonts w:ascii="Arial" w:hAnsi="Arial" w:cs="Arial"/>
          <w:sz w:val="20"/>
          <w:szCs w:val="20"/>
        </w:rPr>
        <w:t xml:space="preserve"> odst. 1 a 2 zákona č. 128/2000 </w:t>
      </w:r>
      <w:r w:rsidRPr="00F83627">
        <w:rPr>
          <w:rFonts w:ascii="Arial" w:hAnsi="Arial" w:cs="Arial"/>
          <w:sz w:val="20"/>
          <w:szCs w:val="20"/>
        </w:rPr>
        <w:t>Sb., o obcích, ve znění pozdějších předpisů, m</w:t>
      </w:r>
      <w:r w:rsidR="00446C6E" w:rsidRPr="00F83627">
        <w:rPr>
          <w:rFonts w:ascii="Arial" w:hAnsi="Arial" w:cs="Arial"/>
          <w:sz w:val="20"/>
          <w:szCs w:val="20"/>
        </w:rPr>
        <w:t>ohou</w:t>
      </w:r>
      <w:r w:rsidRPr="00F83627">
        <w:rPr>
          <w:rFonts w:ascii="Arial" w:hAnsi="Arial" w:cs="Arial"/>
          <w:sz w:val="20"/>
          <w:szCs w:val="20"/>
        </w:rPr>
        <w:t xml:space="preserve"> ÚC požádat o provedení přezkoumání krajský úřad (bezplatně) nebo zadat přezkoumání svého hospodaření auditorovi či auditorské společnosti (</w:t>
      </w:r>
      <w:r w:rsidR="00451B4C" w:rsidRPr="00F83627">
        <w:rPr>
          <w:rFonts w:ascii="Arial" w:hAnsi="Arial" w:cs="Arial"/>
          <w:sz w:val="20"/>
          <w:szCs w:val="20"/>
        </w:rPr>
        <w:t>za </w:t>
      </w:r>
      <w:r w:rsidRPr="00F83627">
        <w:rPr>
          <w:rFonts w:ascii="Arial" w:hAnsi="Arial" w:cs="Arial"/>
          <w:sz w:val="20"/>
          <w:szCs w:val="20"/>
        </w:rPr>
        <w:t>úhradu</w:t>
      </w:r>
      <w:r w:rsidR="00A32C7F" w:rsidRPr="00F83627">
        <w:rPr>
          <w:rFonts w:ascii="Arial" w:hAnsi="Arial" w:cs="Arial"/>
          <w:sz w:val="20"/>
          <w:szCs w:val="20"/>
        </w:rPr>
        <w:t>). Krajský úřad vykonává na</w:t>
      </w:r>
      <w:r w:rsidRPr="00F83627">
        <w:rPr>
          <w:rFonts w:ascii="Arial" w:hAnsi="Arial" w:cs="Arial"/>
          <w:sz w:val="20"/>
          <w:szCs w:val="20"/>
        </w:rPr>
        <w:t xml:space="preserve"> území</w:t>
      </w:r>
      <w:r w:rsidR="00A32C7F" w:rsidRPr="00F83627">
        <w:rPr>
          <w:rFonts w:ascii="Arial" w:hAnsi="Arial" w:cs="Arial"/>
          <w:sz w:val="20"/>
          <w:szCs w:val="20"/>
        </w:rPr>
        <w:t xml:space="preserve"> kraje</w:t>
      </w:r>
      <w:r w:rsidRPr="00F83627">
        <w:rPr>
          <w:rFonts w:ascii="Arial" w:hAnsi="Arial" w:cs="Arial"/>
          <w:sz w:val="20"/>
          <w:szCs w:val="20"/>
        </w:rPr>
        <w:t xml:space="preserve"> přezkoumání hospodaření ÚC v rámci přenesené působnosti dle § 29 od</w:t>
      </w:r>
      <w:r w:rsidR="00210498" w:rsidRPr="00F83627">
        <w:rPr>
          <w:rFonts w:ascii="Arial" w:hAnsi="Arial" w:cs="Arial"/>
          <w:sz w:val="20"/>
          <w:szCs w:val="20"/>
        </w:rPr>
        <w:t>st. 1 zákona č. </w:t>
      </w:r>
      <w:r w:rsidR="00722956" w:rsidRPr="00F83627">
        <w:rPr>
          <w:rFonts w:ascii="Arial" w:hAnsi="Arial" w:cs="Arial"/>
          <w:sz w:val="20"/>
          <w:szCs w:val="20"/>
        </w:rPr>
        <w:t>129/2000 Sb., o </w:t>
      </w:r>
      <w:r w:rsidRPr="00F83627">
        <w:rPr>
          <w:rFonts w:ascii="Arial" w:hAnsi="Arial" w:cs="Arial"/>
          <w:sz w:val="20"/>
          <w:szCs w:val="20"/>
        </w:rPr>
        <w:t xml:space="preserve">krajích, ve znění pozdějších předpisů. </w:t>
      </w:r>
    </w:p>
    <w:p w:rsidR="00DF1032" w:rsidRPr="00F83627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bookmarkStart w:id="2" w:name="_Toc204400179"/>
      <w:r w:rsidRPr="00F83627">
        <w:rPr>
          <w:rFonts w:cs="Arial"/>
          <w:i/>
          <w:iCs/>
        </w:rPr>
        <w:t>Postup při přezkoumá</w:t>
      </w:r>
      <w:r w:rsidR="00A32C7F" w:rsidRPr="00F83627">
        <w:rPr>
          <w:rFonts w:cs="Arial"/>
          <w:i/>
          <w:iCs/>
        </w:rPr>
        <w:t>vá</w:t>
      </w:r>
      <w:r w:rsidRPr="00F83627">
        <w:rPr>
          <w:rFonts w:cs="Arial"/>
          <w:i/>
          <w:iCs/>
        </w:rPr>
        <w:t>ní</w:t>
      </w:r>
      <w:bookmarkEnd w:id="2"/>
      <w:r w:rsidR="0099540C" w:rsidRPr="00F83627">
        <w:rPr>
          <w:rFonts w:cs="Arial"/>
          <w:i/>
          <w:iCs/>
        </w:rPr>
        <w:t xml:space="preserve"> hospodaření</w:t>
      </w:r>
    </w:p>
    <w:p w:rsidR="00DF1032" w:rsidRPr="00F83627" w:rsidRDefault="004B7877" w:rsidP="004B7877">
      <w:pPr>
        <w:pStyle w:val="Nadpis2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  <w:bookmarkStart w:id="3" w:name="_Toc204400180"/>
      <w:r w:rsidRPr="00F83627">
        <w:rPr>
          <w:sz w:val="20"/>
          <w:szCs w:val="20"/>
        </w:rPr>
        <w:t xml:space="preserve">       </w:t>
      </w:r>
      <w:r w:rsidR="00DF1032" w:rsidRPr="00F83627">
        <w:rPr>
          <w:sz w:val="20"/>
          <w:szCs w:val="20"/>
        </w:rPr>
        <w:t>2. 1.   Zpracování plánu přezkoumá</w:t>
      </w:r>
      <w:r w:rsidR="00A32C7F" w:rsidRPr="00F83627">
        <w:rPr>
          <w:sz w:val="20"/>
          <w:szCs w:val="20"/>
        </w:rPr>
        <w:t>vá</w:t>
      </w:r>
      <w:r w:rsidR="00DF1032" w:rsidRPr="00F83627">
        <w:rPr>
          <w:sz w:val="20"/>
          <w:szCs w:val="20"/>
        </w:rPr>
        <w:t>ní</w:t>
      </w:r>
      <w:bookmarkEnd w:id="3"/>
    </w:p>
    <w:p w:rsidR="00DF1032" w:rsidRPr="00F83627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3A7FC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Krajský úřad postup</w:t>
      </w:r>
      <w:r w:rsidR="00A01AD2" w:rsidRPr="00F83627">
        <w:rPr>
          <w:rFonts w:ascii="Arial" w:hAnsi="Arial" w:cs="Arial"/>
          <w:sz w:val="20"/>
          <w:szCs w:val="20"/>
        </w:rPr>
        <w:t>oval</w:t>
      </w:r>
      <w:r w:rsidRPr="00F83627">
        <w:rPr>
          <w:rFonts w:ascii="Arial" w:hAnsi="Arial" w:cs="Arial"/>
          <w:sz w:val="20"/>
          <w:szCs w:val="20"/>
        </w:rPr>
        <w:t xml:space="preserve"> při</w:t>
      </w:r>
      <w:r w:rsidR="003A7FC2" w:rsidRPr="00F83627">
        <w:rPr>
          <w:rFonts w:ascii="Arial" w:hAnsi="Arial" w:cs="Arial"/>
          <w:sz w:val="20"/>
          <w:szCs w:val="20"/>
        </w:rPr>
        <w:t xml:space="preserve"> </w:t>
      </w:r>
      <w:r w:rsidR="005C3E28">
        <w:rPr>
          <w:rFonts w:ascii="Arial" w:hAnsi="Arial" w:cs="Arial"/>
          <w:sz w:val="20"/>
          <w:szCs w:val="20"/>
        </w:rPr>
        <w:t>realizaci výkonu</w:t>
      </w:r>
      <w:r w:rsidRPr="00F83627">
        <w:rPr>
          <w:rFonts w:ascii="Arial" w:hAnsi="Arial" w:cs="Arial"/>
          <w:sz w:val="20"/>
          <w:szCs w:val="20"/>
        </w:rPr>
        <w:t xml:space="preserve"> přezkoumání hospod</w:t>
      </w:r>
      <w:r w:rsidR="00314A91" w:rsidRPr="00F83627">
        <w:rPr>
          <w:rFonts w:ascii="Arial" w:hAnsi="Arial" w:cs="Arial"/>
          <w:sz w:val="20"/>
          <w:szCs w:val="20"/>
        </w:rPr>
        <w:t>aření ÚC dle zákona č. 420/2004 </w:t>
      </w:r>
      <w:r w:rsidRPr="00F83627">
        <w:rPr>
          <w:rFonts w:ascii="Arial" w:hAnsi="Arial" w:cs="Arial"/>
          <w:sz w:val="20"/>
          <w:szCs w:val="20"/>
        </w:rPr>
        <w:t>Sb., o přezkoumávání hospodaření územních samosprávných ce</w:t>
      </w:r>
      <w:r w:rsidR="00314A91" w:rsidRPr="00F83627">
        <w:rPr>
          <w:rFonts w:ascii="Arial" w:hAnsi="Arial" w:cs="Arial"/>
          <w:sz w:val="20"/>
          <w:szCs w:val="20"/>
        </w:rPr>
        <w:t>lků a </w:t>
      </w:r>
      <w:r w:rsidR="003A7FC2" w:rsidRPr="00F83627">
        <w:rPr>
          <w:rFonts w:ascii="Arial" w:hAnsi="Arial" w:cs="Arial"/>
          <w:sz w:val="20"/>
          <w:szCs w:val="20"/>
        </w:rPr>
        <w:t>dobrovolných svazků obcí, ve znění pozdějších předpisů (</w:t>
      </w:r>
      <w:r w:rsidR="00673CBE" w:rsidRPr="00F83627">
        <w:rPr>
          <w:rFonts w:ascii="Arial" w:hAnsi="Arial" w:cs="Arial"/>
          <w:sz w:val="20"/>
          <w:szCs w:val="20"/>
        </w:rPr>
        <w:t>dá</w:t>
      </w:r>
      <w:r w:rsidR="00D715A6" w:rsidRPr="00F83627">
        <w:rPr>
          <w:rFonts w:ascii="Arial" w:hAnsi="Arial" w:cs="Arial"/>
          <w:sz w:val="20"/>
          <w:szCs w:val="20"/>
        </w:rPr>
        <w:t>le jen zákon č. 420/2004 Sb.) a </w:t>
      </w:r>
      <w:r w:rsidR="00673CBE" w:rsidRPr="00F83627">
        <w:rPr>
          <w:rFonts w:ascii="Arial" w:hAnsi="Arial" w:cs="Arial"/>
          <w:sz w:val="20"/>
          <w:szCs w:val="20"/>
        </w:rPr>
        <w:t xml:space="preserve"> rovněž v souladu se zákonem č. 255/2012 Sb., o kontrole (kontrolní řád)</w:t>
      </w:r>
      <w:r w:rsidR="00132EA7" w:rsidRPr="00F83627">
        <w:rPr>
          <w:rFonts w:ascii="Arial" w:hAnsi="Arial" w:cs="Arial"/>
          <w:sz w:val="20"/>
          <w:szCs w:val="20"/>
        </w:rPr>
        <w:t xml:space="preserve">, ve znění pozdějších </w:t>
      </w:r>
      <w:r w:rsidR="00575224" w:rsidRPr="00F83627">
        <w:rPr>
          <w:rFonts w:ascii="Arial" w:hAnsi="Arial" w:cs="Arial"/>
          <w:sz w:val="20"/>
          <w:szCs w:val="20"/>
        </w:rPr>
        <w:t>předpisů</w:t>
      </w:r>
      <w:r w:rsidR="00673CBE" w:rsidRPr="00F83627">
        <w:rPr>
          <w:rFonts w:ascii="Arial" w:hAnsi="Arial" w:cs="Arial"/>
          <w:sz w:val="20"/>
          <w:szCs w:val="20"/>
        </w:rPr>
        <w:t>.</w:t>
      </w:r>
    </w:p>
    <w:p w:rsidR="00DF1032" w:rsidRPr="00F83627" w:rsidRDefault="00DF1032" w:rsidP="003A7FC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/>
          <w:sz w:val="20"/>
          <w:szCs w:val="20"/>
        </w:rPr>
        <w:t>Krajský úřad Jihočeského kraje (</w:t>
      </w:r>
      <w:r w:rsidRPr="00F83627">
        <w:rPr>
          <w:rFonts w:ascii="Arial" w:hAnsi="Arial" w:cs="Arial"/>
          <w:sz w:val="20"/>
          <w:szCs w:val="20"/>
        </w:rPr>
        <w:t xml:space="preserve">dále jen KÚ </w:t>
      </w:r>
      <w:proofErr w:type="spellStart"/>
      <w:r w:rsidRPr="00F83627">
        <w:rPr>
          <w:rFonts w:ascii="Arial" w:hAnsi="Arial" w:cs="Arial"/>
          <w:sz w:val="20"/>
          <w:szCs w:val="20"/>
        </w:rPr>
        <w:t>JčK</w:t>
      </w:r>
      <w:proofErr w:type="spellEnd"/>
      <w:r w:rsidRPr="00F83627">
        <w:rPr>
          <w:rFonts w:ascii="Arial" w:hAnsi="Arial" w:cs="Arial"/>
          <w:sz w:val="20"/>
          <w:szCs w:val="20"/>
        </w:rPr>
        <w:t xml:space="preserve">) </w:t>
      </w:r>
      <w:r w:rsidRPr="00F83627">
        <w:rPr>
          <w:rFonts w:ascii="Arial" w:hAnsi="Arial" w:cs="Arial"/>
          <w:b/>
          <w:sz w:val="20"/>
          <w:szCs w:val="20"/>
        </w:rPr>
        <w:t>požádalo</w:t>
      </w:r>
      <w:r w:rsidRPr="00F83627">
        <w:rPr>
          <w:rFonts w:ascii="Arial" w:hAnsi="Arial" w:cs="Arial"/>
          <w:sz w:val="20"/>
          <w:szCs w:val="20"/>
        </w:rPr>
        <w:t xml:space="preserve"> o přezkoumání hospodaření </w:t>
      </w:r>
      <w:r w:rsidR="009E5889" w:rsidRPr="00F83627">
        <w:rPr>
          <w:rFonts w:ascii="Arial" w:hAnsi="Arial" w:cs="Arial"/>
          <w:b/>
          <w:sz w:val="20"/>
          <w:szCs w:val="20"/>
        </w:rPr>
        <w:t>596</w:t>
      </w:r>
      <w:r w:rsidR="00C67505" w:rsidRPr="00F83627">
        <w:rPr>
          <w:rFonts w:ascii="Arial" w:hAnsi="Arial" w:cs="Arial"/>
          <w:b/>
          <w:sz w:val="20"/>
          <w:szCs w:val="20"/>
        </w:rPr>
        <w:t xml:space="preserve"> ÚC</w:t>
      </w:r>
      <w:r w:rsidR="00C67505" w:rsidRPr="00F83627">
        <w:rPr>
          <w:rFonts w:ascii="Arial" w:hAnsi="Arial" w:cs="Arial"/>
          <w:sz w:val="20"/>
          <w:szCs w:val="20"/>
        </w:rPr>
        <w:t xml:space="preserve">, z toho </w:t>
      </w:r>
      <w:r w:rsidR="00EF0742" w:rsidRPr="00F83627">
        <w:rPr>
          <w:rFonts w:ascii="Arial" w:hAnsi="Arial" w:cs="Arial"/>
          <w:b/>
          <w:sz w:val="20"/>
          <w:szCs w:val="20"/>
        </w:rPr>
        <w:t>548</w:t>
      </w:r>
      <w:r w:rsidRPr="00F83627">
        <w:rPr>
          <w:rFonts w:ascii="Arial" w:hAnsi="Arial" w:cs="Arial"/>
          <w:b/>
          <w:sz w:val="20"/>
          <w:szCs w:val="20"/>
        </w:rPr>
        <w:t xml:space="preserve"> Ú</w:t>
      </w:r>
      <w:r w:rsidR="0026377F">
        <w:rPr>
          <w:rFonts w:ascii="Arial" w:hAnsi="Arial" w:cs="Arial"/>
          <w:b/>
          <w:sz w:val="20"/>
          <w:szCs w:val="20"/>
        </w:rPr>
        <w:t>S</w:t>
      </w:r>
      <w:r w:rsidRPr="00F83627">
        <w:rPr>
          <w:rFonts w:ascii="Arial" w:hAnsi="Arial" w:cs="Arial"/>
          <w:b/>
          <w:sz w:val="20"/>
          <w:szCs w:val="20"/>
        </w:rPr>
        <w:t>C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C67505" w:rsidRPr="00F83627">
        <w:rPr>
          <w:rFonts w:ascii="Arial" w:hAnsi="Arial" w:cs="Arial"/>
          <w:b/>
          <w:sz w:val="20"/>
          <w:szCs w:val="20"/>
        </w:rPr>
        <w:t xml:space="preserve">a </w:t>
      </w:r>
      <w:r w:rsidR="00B51FC7" w:rsidRPr="00F83627">
        <w:rPr>
          <w:rFonts w:ascii="Arial" w:hAnsi="Arial" w:cs="Arial"/>
          <w:b/>
          <w:sz w:val="20"/>
          <w:szCs w:val="20"/>
        </w:rPr>
        <w:t>4</w:t>
      </w:r>
      <w:r w:rsidR="00EF0742" w:rsidRPr="00F83627">
        <w:rPr>
          <w:rFonts w:ascii="Arial" w:hAnsi="Arial" w:cs="Arial"/>
          <w:b/>
          <w:sz w:val="20"/>
          <w:szCs w:val="20"/>
        </w:rPr>
        <w:t>8</w:t>
      </w:r>
      <w:r w:rsidRPr="00F83627">
        <w:rPr>
          <w:rFonts w:ascii="Arial" w:hAnsi="Arial" w:cs="Arial"/>
          <w:b/>
          <w:sz w:val="20"/>
          <w:szCs w:val="20"/>
        </w:rPr>
        <w:t xml:space="preserve"> DSO</w:t>
      </w:r>
      <w:r w:rsidRPr="00F83627">
        <w:rPr>
          <w:rFonts w:ascii="Arial" w:hAnsi="Arial" w:cs="Arial"/>
          <w:sz w:val="20"/>
          <w:szCs w:val="20"/>
        </w:rPr>
        <w:t xml:space="preserve">. Své rozhodnutí zadat přezkoumání </w:t>
      </w:r>
      <w:r w:rsidRPr="00F83627">
        <w:rPr>
          <w:rFonts w:ascii="Arial" w:hAnsi="Arial" w:cs="Arial"/>
          <w:b/>
          <w:sz w:val="20"/>
          <w:szCs w:val="20"/>
        </w:rPr>
        <w:t>auditorovi</w:t>
      </w:r>
      <w:r w:rsidRPr="00F83627">
        <w:rPr>
          <w:rFonts w:ascii="Arial" w:hAnsi="Arial" w:cs="Arial"/>
          <w:sz w:val="20"/>
          <w:szCs w:val="20"/>
        </w:rPr>
        <w:t xml:space="preserve"> nebo </w:t>
      </w:r>
      <w:r w:rsidRPr="00F83627">
        <w:rPr>
          <w:rFonts w:ascii="Arial" w:hAnsi="Arial" w:cs="Arial"/>
          <w:b/>
          <w:sz w:val="20"/>
          <w:szCs w:val="20"/>
        </w:rPr>
        <w:t>auditorské společnosti</w:t>
      </w:r>
      <w:r w:rsidRPr="00F83627">
        <w:rPr>
          <w:rFonts w:ascii="Arial" w:hAnsi="Arial" w:cs="Arial"/>
          <w:sz w:val="20"/>
          <w:szCs w:val="20"/>
        </w:rPr>
        <w:t xml:space="preserve"> oznámilo KÚ </w:t>
      </w:r>
      <w:proofErr w:type="spellStart"/>
      <w:r w:rsidRPr="00F83627">
        <w:rPr>
          <w:rFonts w:ascii="Arial" w:hAnsi="Arial" w:cs="Arial"/>
          <w:sz w:val="20"/>
          <w:szCs w:val="20"/>
        </w:rPr>
        <w:t>JčK</w:t>
      </w:r>
      <w:proofErr w:type="spellEnd"/>
      <w:r w:rsidRPr="00F83627">
        <w:rPr>
          <w:rFonts w:ascii="Arial" w:hAnsi="Arial" w:cs="Arial"/>
          <w:sz w:val="20"/>
          <w:szCs w:val="20"/>
        </w:rPr>
        <w:t xml:space="preserve"> </w:t>
      </w:r>
      <w:r w:rsidR="00EF0742" w:rsidRPr="00F83627">
        <w:rPr>
          <w:rFonts w:ascii="Arial" w:hAnsi="Arial" w:cs="Arial"/>
          <w:b/>
          <w:sz w:val="20"/>
          <w:szCs w:val="20"/>
        </w:rPr>
        <w:t>84</w:t>
      </w:r>
      <w:r w:rsidRPr="00F83627">
        <w:rPr>
          <w:rFonts w:ascii="Arial" w:hAnsi="Arial" w:cs="Arial"/>
          <w:b/>
          <w:sz w:val="20"/>
          <w:szCs w:val="20"/>
        </w:rPr>
        <w:t xml:space="preserve"> ÚC (</w:t>
      </w:r>
      <w:r w:rsidR="00EF0742" w:rsidRPr="00F83627">
        <w:rPr>
          <w:rFonts w:ascii="Arial" w:hAnsi="Arial" w:cs="Arial"/>
          <w:b/>
          <w:sz w:val="20"/>
          <w:szCs w:val="20"/>
        </w:rPr>
        <w:t>75 ÚSC a 9</w:t>
      </w:r>
      <w:r w:rsidRPr="00F83627">
        <w:rPr>
          <w:rFonts w:ascii="Arial" w:hAnsi="Arial" w:cs="Arial"/>
          <w:b/>
          <w:sz w:val="20"/>
          <w:szCs w:val="20"/>
        </w:rPr>
        <w:t xml:space="preserve"> DSO)</w:t>
      </w:r>
      <w:r w:rsidRPr="00F83627">
        <w:rPr>
          <w:rFonts w:ascii="Arial" w:hAnsi="Arial" w:cs="Arial"/>
          <w:sz w:val="20"/>
          <w:szCs w:val="20"/>
        </w:rPr>
        <w:t xml:space="preserve">. Lze konstatovat, že přezkoumání hospodaření (dále </w:t>
      </w:r>
      <w:r w:rsidR="0099540C" w:rsidRPr="00F83627">
        <w:rPr>
          <w:rFonts w:ascii="Arial" w:hAnsi="Arial" w:cs="Arial"/>
          <w:sz w:val="20"/>
          <w:szCs w:val="20"/>
        </w:rPr>
        <w:t>též</w:t>
      </w:r>
      <w:r w:rsidRPr="00F83627">
        <w:rPr>
          <w:rFonts w:ascii="Arial" w:hAnsi="Arial" w:cs="Arial"/>
          <w:sz w:val="20"/>
          <w:szCs w:val="20"/>
        </w:rPr>
        <w:t xml:space="preserve"> PH) prováděné krajským úřadem bylo uskutečněno u </w:t>
      </w:r>
      <w:r w:rsidR="00A2294D" w:rsidRPr="00F83627">
        <w:rPr>
          <w:rFonts w:ascii="Arial" w:hAnsi="Arial" w:cs="Arial"/>
          <w:sz w:val="20"/>
          <w:szCs w:val="20"/>
        </w:rPr>
        <w:t>88</w:t>
      </w:r>
      <w:r w:rsidRPr="00F83627">
        <w:rPr>
          <w:rFonts w:ascii="Arial" w:hAnsi="Arial" w:cs="Arial"/>
          <w:sz w:val="20"/>
          <w:szCs w:val="20"/>
        </w:rPr>
        <w:t xml:space="preserve"> % </w:t>
      </w:r>
      <w:r w:rsidR="00A32C7F" w:rsidRPr="00F83627">
        <w:rPr>
          <w:rFonts w:ascii="Arial" w:hAnsi="Arial" w:cs="Arial"/>
          <w:sz w:val="20"/>
          <w:szCs w:val="20"/>
        </w:rPr>
        <w:t>ÚC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26377F">
        <w:rPr>
          <w:rFonts w:ascii="Arial" w:hAnsi="Arial" w:cs="Arial"/>
          <w:sz w:val="20"/>
          <w:szCs w:val="20"/>
        </w:rPr>
        <w:t xml:space="preserve">v </w:t>
      </w:r>
      <w:r w:rsidRPr="00F83627">
        <w:rPr>
          <w:rFonts w:ascii="Arial" w:hAnsi="Arial" w:cs="Arial"/>
          <w:sz w:val="20"/>
          <w:szCs w:val="20"/>
        </w:rPr>
        <w:t>Jihočeské</w:t>
      </w:r>
      <w:r w:rsidR="0026377F">
        <w:rPr>
          <w:rFonts w:ascii="Arial" w:hAnsi="Arial" w:cs="Arial"/>
          <w:sz w:val="20"/>
          <w:szCs w:val="20"/>
        </w:rPr>
        <w:t>m</w:t>
      </w:r>
      <w:r w:rsidRPr="00F83627">
        <w:rPr>
          <w:rFonts w:ascii="Arial" w:hAnsi="Arial" w:cs="Arial"/>
          <w:sz w:val="20"/>
          <w:szCs w:val="20"/>
        </w:rPr>
        <w:t xml:space="preserve"> kraj</w:t>
      </w:r>
      <w:r w:rsidR="0026377F">
        <w:rPr>
          <w:rFonts w:ascii="Arial" w:hAnsi="Arial" w:cs="Arial"/>
          <w:sz w:val="20"/>
          <w:szCs w:val="20"/>
        </w:rPr>
        <w:t>i</w:t>
      </w:r>
      <w:r w:rsidRPr="00F83627">
        <w:rPr>
          <w:rFonts w:ascii="Arial" w:hAnsi="Arial" w:cs="Arial"/>
          <w:sz w:val="20"/>
          <w:szCs w:val="20"/>
        </w:rPr>
        <w:t>, zbývaj</w:t>
      </w:r>
      <w:r w:rsidR="00A2294D" w:rsidRPr="00F83627">
        <w:rPr>
          <w:rFonts w:ascii="Arial" w:hAnsi="Arial" w:cs="Arial"/>
          <w:sz w:val="20"/>
          <w:szCs w:val="20"/>
        </w:rPr>
        <w:t>ících 12</w:t>
      </w:r>
      <w:r w:rsidRPr="00F83627">
        <w:rPr>
          <w:rFonts w:ascii="Arial" w:hAnsi="Arial" w:cs="Arial"/>
          <w:sz w:val="20"/>
          <w:szCs w:val="20"/>
        </w:rPr>
        <w:t xml:space="preserve"> % vykonali auditoři</w:t>
      </w:r>
      <w:r w:rsidR="00722956" w:rsidRPr="00F83627">
        <w:rPr>
          <w:rFonts w:ascii="Arial" w:hAnsi="Arial" w:cs="Arial"/>
          <w:sz w:val="20"/>
          <w:szCs w:val="20"/>
        </w:rPr>
        <w:t xml:space="preserve"> nebo auditorské společnosti na </w:t>
      </w:r>
      <w:r w:rsidRPr="00F83627">
        <w:rPr>
          <w:rFonts w:ascii="Arial" w:hAnsi="Arial" w:cs="Arial"/>
          <w:sz w:val="20"/>
          <w:szCs w:val="20"/>
        </w:rPr>
        <w:t xml:space="preserve">základě uzavřených smluv.  </w:t>
      </w:r>
    </w:p>
    <w:p w:rsidR="00DF1032" w:rsidRPr="00F83627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V následující tabulce je přehled počtu </w:t>
      </w:r>
      <w:r w:rsidR="00A32C7F" w:rsidRPr="00F83627">
        <w:rPr>
          <w:rFonts w:ascii="Arial" w:hAnsi="Arial" w:cs="Arial"/>
          <w:sz w:val="20"/>
          <w:szCs w:val="20"/>
        </w:rPr>
        <w:t>ÚC</w:t>
      </w:r>
      <w:r w:rsidRPr="00F83627">
        <w:rPr>
          <w:rFonts w:ascii="Arial" w:hAnsi="Arial" w:cs="Arial"/>
          <w:sz w:val="20"/>
          <w:szCs w:val="20"/>
        </w:rPr>
        <w:t xml:space="preserve"> (pod</w:t>
      </w:r>
      <w:r w:rsidR="00FE006C" w:rsidRPr="00F83627">
        <w:rPr>
          <w:rFonts w:ascii="Arial" w:hAnsi="Arial" w:cs="Arial"/>
          <w:sz w:val="20"/>
          <w:szCs w:val="20"/>
        </w:rPr>
        <w:t>le okresů), jež byly za rok 20</w:t>
      </w:r>
      <w:r w:rsidR="00451B4C" w:rsidRPr="00F83627">
        <w:rPr>
          <w:rFonts w:ascii="Arial" w:hAnsi="Arial" w:cs="Arial"/>
          <w:sz w:val="20"/>
          <w:szCs w:val="20"/>
        </w:rPr>
        <w:t>1</w:t>
      </w:r>
      <w:r w:rsidR="00A153DA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přezkoumány KÚ </w:t>
      </w:r>
      <w:proofErr w:type="spellStart"/>
      <w:r w:rsidRPr="00F83627">
        <w:rPr>
          <w:rFonts w:ascii="Arial" w:hAnsi="Arial" w:cs="Arial"/>
          <w:sz w:val="20"/>
          <w:szCs w:val="20"/>
        </w:rPr>
        <w:t>JčK</w:t>
      </w:r>
      <w:proofErr w:type="spellEnd"/>
      <w:r w:rsidRPr="00F83627">
        <w:rPr>
          <w:rFonts w:ascii="Arial" w:hAnsi="Arial" w:cs="Arial"/>
          <w:sz w:val="20"/>
          <w:szCs w:val="20"/>
        </w:rPr>
        <w:t xml:space="preserve"> a </w:t>
      </w:r>
      <w:r w:rsidR="007F2A7D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auditorskými společnostmi.</w:t>
      </w:r>
    </w:p>
    <w:p w:rsidR="00DF1032" w:rsidRPr="00F83627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Tabulka č. 1</w:t>
      </w: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660"/>
        <w:gridCol w:w="840"/>
        <w:gridCol w:w="862"/>
        <w:gridCol w:w="660"/>
        <w:gridCol w:w="840"/>
        <w:gridCol w:w="862"/>
        <w:gridCol w:w="714"/>
        <w:gridCol w:w="973"/>
        <w:gridCol w:w="999"/>
      </w:tblGrid>
      <w:tr w:rsidR="000B6F1F" w:rsidRPr="00F83627" w:rsidTr="000B6F1F">
        <w:trPr>
          <w:trHeight w:val="315"/>
        </w:trPr>
        <w:tc>
          <w:tcPr>
            <w:tcW w:w="88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B550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ÚZEMNÍ CELKY JČ. KRAJE - PŘEZKOUMÁNÍ HOSPODAŘENÍ ZA ROK 201</w:t>
            </w:r>
            <w:r w:rsidR="00EF0742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B6F1F" w:rsidRPr="00F83627" w:rsidTr="000B6F1F">
        <w:trPr>
          <w:trHeight w:val="315"/>
        </w:trPr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ÚC </w:t>
            </w:r>
            <w:proofErr w:type="spellStart"/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KÚ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přezkum provedený auditorem</w:t>
            </w:r>
          </w:p>
        </w:tc>
      </w:tr>
      <w:tr w:rsidR="000B6F1F" w:rsidRPr="00F83627" w:rsidTr="000B6F1F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F1F" w:rsidRPr="00F83627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F83627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F83627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F1F" w:rsidRPr="00F83627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6F1F" w:rsidRPr="00F83627" w:rsidTr="00EF0742">
        <w:trPr>
          <w:trHeight w:val="330"/>
        </w:trPr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F1F" w:rsidRPr="00F83627" w:rsidRDefault="000B6F1F" w:rsidP="000B6F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ÚC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DSO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EF0742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EF0742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06266"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10</w:t>
            </w:r>
            <w:r w:rsidR="009A4BDC" w:rsidRPr="00F836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1574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A42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F0742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EF0742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06266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3</w:t>
            </w:r>
            <w:r w:rsidR="009A4BDC" w:rsidRPr="00F836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06266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11574"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06266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A428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2883"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E5889"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E5889"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8</w:t>
            </w:r>
            <w:r w:rsidR="00406266" w:rsidRPr="00F836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07A50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E5889"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1574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83C60"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7E5D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6</w:t>
            </w:r>
            <w:r w:rsidR="00183C60" w:rsidRPr="00F836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A0635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A0635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4A0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A0635"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4A0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A0635"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10</w:t>
            </w:r>
            <w:r w:rsidR="009A4BDC" w:rsidRPr="00F836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4A0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1574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B6F1F" w:rsidRPr="00F83627" w:rsidTr="00EF0742">
        <w:trPr>
          <w:trHeight w:val="31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4A0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4A0635"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A0635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4A06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A4BDC"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10</w:t>
            </w:r>
            <w:r w:rsidR="009A4BDC" w:rsidRPr="00F836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4A0635" w:rsidP="000B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6F1F" w:rsidRPr="00F83627" w:rsidTr="0025274E">
        <w:trPr>
          <w:trHeight w:val="38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EF0742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EF0742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F0742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183C60" w:rsidP="00907A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9E5889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A4BDC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6F1F" w:rsidRPr="00F83627" w:rsidRDefault="000B6F1F" w:rsidP="000B6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6F1F" w:rsidRPr="00F83627" w:rsidRDefault="00B51FC7" w:rsidP="000B6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A4BDC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9A4BDC" w:rsidP="00183C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1574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6F1F" w:rsidRPr="00F83627" w:rsidRDefault="00711574" w:rsidP="000B6F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E267BB" w:rsidRPr="00F83627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E267BB" w:rsidRPr="00F83627" w:rsidRDefault="00E267BB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3B78F8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Na základě žádostí doručených</w:t>
      </w:r>
      <w:r w:rsidR="00DF1032" w:rsidRPr="00F83627">
        <w:rPr>
          <w:rFonts w:ascii="Arial" w:hAnsi="Arial" w:cs="Arial"/>
          <w:sz w:val="20"/>
          <w:szCs w:val="20"/>
        </w:rPr>
        <w:t xml:space="preserve"> </w:t>
      </w:r>
      <w:r w:rsidR="00C738E2">
        <w:rPr>
          <w:rFonts w:ascii="Arial" w:hAnsi="Arial" w:cs="Arial"/>
          <w:sz w:val="20"/>
          <w:szCs w:val="20"/>
        </w:rPr>
        <w:t xml:space="preserve">na </w:t>
      </w:r>
      <w:r w:rsidR="001551BD" w:rsidRPr="00F83627">
        <w:rPr>
          <w:rFonts w:ascii="Arial" w:hAnsi="Arial" w:cs="Arial"/>
          <w:sz w:val="20"/>
          <w:szCs w:val="20"/>
        </w:rPr>
        <w:t>KÚ</w:t>
      </w:r>
      <w:r w:rsidR="00DF1032" w:rsidRPr="00F836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032" w:rsidRPr="00F83627">
        <w:rPr>
          <w:rFonts w:ascii="Arial" w:hAnsi="Arial" w:cs="Arial"/>
          <w:sz w:val="20"/>
          <w:szCs w:val="20"/>
        </w:rPr>
        <w:t>JčK</w:t>
      </w:r>
      <w:proofErr w:type="spellEnd"/>
      <w:r w:rsidR="00DF1032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z</w:t>
      </w:r>
      <w:r w:rsidR="00DF1032" w:rsidRPr="00F83627">
        <w:rPr>
          <w:rFonts w:ascii="Arial" w:hAnsi="Arial" w:cs="Arial"/>
          <w:sz w:val="20"/>
          <w:szCs w:val="20"/>
        </w:rPr>
        <w:t xml:space="preserve">pracovalo oddělení přezkumu a metodiky hospodaření obcí </w:t>
      </w:r>
      <w:r w:rsidR="00D83BA7" w:rsidRPr="00F83627">
        <w:rPr>
          <w:rFonts w:ascii="Arial" w:hAnsi="Arial" w:cs="Arial"/>
          <w:sz w:val="20"/>
          <w:szCs w:val="20"/>
        </w:rPr>
        <w:t xml:space="preserve">v souladu se zákonem č. 420/2004 Sb. </w:t>
      </w:r>
      <w:r w:rsidR="00DF1032" w:rsidRPr="00F83627">
        <w:rPr>
          <w:rFonts w:ascii="Arial" w:hAnsi="Arial" w:cs="Arial"/>
          <w:sz w:val="20"/>
          <w:szCs w:val="20"/>
        </w:rPr>
        <w:t>časový plán přezkoumání hospodaření ÚC</w:t>
      </w:r>
      <w:r w:rsidR="00907A50" w:rsidRPr="00F83627">
        <w:rPr>
          <w:rFonts w:ascii="Arial" w:hAnsi="Arial" w:cs="Arial"/>
          <w:sz w:val="20"/>
          <w:szCs w:val="20"/>
        </w:rPr>
        <w:t xml:space="preserve"> za rok 201</w:t>
      </w:r>
      <w:r w:rsidR="00711574" w:rsidRPr="00F83627">
        <w:rPr>
          <w:rFonts w:ascii="Arial" w:hAnsi="Arial" w:cs="Arial"/>
          <w:sz w:val="20"/>
          <w:szCs w:val="20"/>
        </w:rPr>
        <w:t>6</w:t>
      </w:r>
      <w:r w:rsidR="00D83BA7" w:rsidRPr="00F83627">
        <w:rPr>
          <w:rFonts w:ascii="Arial" w:hAnsi="Arial" w:cs="Arial"/>
          <w:sz w:val="20"/>
          <w:szCs w:val="20"/>
        </w:rPr>
        <w:t>.</w:t>
      </w:r>
      <w:r w:rsidR="00A01AD2" w:rsidRPr="00F83627">
        <w:rPr>
          <w:rFonts w:ascii="Arial" w:hAnsi="Arial" w:cs="Arial"/>
          <w:sz w:val="20"/>
          <w:szCs w:val="20"/>
        </w:rPr>
        <w:t xml:space="preserve"> </w:t>
      </w:r>
    </w:p>
    <w:p w:rsidR="009C4FF2" w:rsidRPr="00F83627" w:rsidRDefault="009C4FF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9C4FF2" w:rsidRPr="00F83627" w:rsidRDefault="009C4FF2" w:rsidP="00442DD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Podle zákona č. 420/2004 Sb. je povinností uskutečnit u obcí, které vykonávají hospodářskou činnost nebo mají větší počet obyvatel než 800 osob</w:t>
      </w:r>
      <w:r w:rsidR="00442DD4" w:rsidRPr="00F83627">
        <w:rPr>
          <w:rFonts w:ascii="Arial" w:hAnsi="Arial" w:cs="Arial"/>
          <w:sz w:val="20"/>
          <w:szCs w:val="20"/>
        </w:rPr>
        <w:t>, dílčí PH</w:t>
      </w:r>
      <w:r w:rsidRPr="00F83627">
        <w:rPr>
          <w:rFonts w:ascii="Arial" w:hAnsi="Arial" w:cs="Arial"/>
          <w:sz w:val="20"/>
          <w:szCs w:val="20"/>
        </w:rPr>
        <w:t xml:space="preserve">. </w:t>
      </w:r>
      <w:r w:rsidR="00543524" w:rsidRPr="00F83627">
        <w:rPr>
          <w:rFonts w:ascii="Arial" w:hAnsi="Arial" w:cs="Arial"/>
          <w:sz w:val="20"/>
          <w:szCs w:val="20"/>
        </w:rPr>
        <w:t>Dílčí PH z</w:t>
      </w:r>
      <w:r w:rsidRPr="00F83627">
        <w:rPr>
          <w:rFonts w:ascii="Arial" w:hAnsi="Arial" w:cs="Arial"/>
          <w:sz w:val="20"/>
          <w:szCs w:val="20"/>
        </w:rPr>
        <w:t>a rok 201</w:t>
      </w:r>
      <w:r w:rsidR="0025274E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bylo uskutečněno u </w:t>
      </w:r>
      <w:r w:rsidR="00543524" w:rsidRPr="00F83627">
        <w:rPr>
          <w:rFonts w:ascii="Arial" w:hAnsi="Arial" w:cs="Arial"/>
          <w:sz w:val="20"/>
          <w:szCs w:val="20"/>
        </w:rPr>
        <w:t xml:space="preserve">všech </w:t>
      </w:r>
      <w:r w:rsidRPr="00F83627">
        <w:rPr>
          <w:rFonts w:ascii="Arial" w:hAnsi="Arial" w:cs="Arial"/>
          <w:sz w:val="20"/>
          <w:szCs w:val="20"/>
        </w:rPr>
        <w:t xml:space="preserve">obcí, které tyto podmínky splňují a u těch, které je nesplňují, </w:t>
      </w:r>
      <w:r w:rsidR="00543524" w:rsidRPr="00F83627">
        <w:rPr>
          <w:rFonts w:ascii="Arial" w:hAnsi="Arial" w:cs="Arial"/>
          <w:sz w:val="20"/>
          <w:szCs w:val="20"/>
        </w:rPr>
        <w:t>na </w:t>
      </w:r>
      <w:r w:rsidRPr="00F83627">
        <w:rPr>
          <w:rFonts w:ascii="Arial" w:hAnsi="Arial" w:cs="Arial"/>
          <w:sz w:val="20"/>
          <w:szCs w:val="20"/>
        </w:rPr>
        <w:t>základě jejich výslovné žádosti</w:t>
      </w:r>
      <w:r w:rsidR="00442DD4" w:rsidRPr="00F83627">
        <w:rPr>
          <w:rFonts w:ascii="Arial" w:hAnsi="Arial" w:cs="Arial"/>
          <w:sz w:val="20"/>
          <w:szCs w:val="20"/>
        </w:rPr>
        <w:t>.</w:t>
      </w: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4B7877" w:rsidP="004B7877">
      <w:pPr>
        <w:pStyle w:val="Nadpis2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  <w:bookmarkStart w:id="4" w:name="_Toc204400181"/>
      <w:r w:rsidRPr="00F83627">
        <w:rPr>
          <w:sz w:val="20"/>
          <w:szCs w:val="20"/>
        </w:rPr>
        <w:t xml:space="preserve">       </w:t>
      </w:r>
      <w:r w:rsidR="00DF1032" w:rsidRPr="00F83627">
        <w:rPr>
          <w:sz w:val="20"/>
          <w:szCs w:val="20"/>
        </w:rPr>
        <w:t xml:space="preserve">2. 2.   </w:t>
      </w:r>
      <w:r w:rsidR="0053121C" w:rsidRPr="00F83627">
        <w:rPr>
          <w:sz w:val="20"/>
          <w:szCs w:val="20"/>
        </w:rPr>
        <w:t xml:space="preserve">Provedení </w:t>
      </w:r>
      <w:r w:rsidR="00DF1032" w:rsidRPr="00F83627">
        <w:rPr>
          <w:sz w:val="20"/>
          <w:szCs w:val="20"/>
        </w:rPr>
        <w:t>přezkoumání hospodaření</w:t>
      </w:r>
      <w:bookmarkEnd w:id="4"/>
    </w:p>
    <w:p w:rsidR="00DF1032" w:rsidRPr="00F83627" w:rsidRDefault="00DF1032">
      <w:pPr>
        <w:pStyle w:val="Zkladntextodsazen"/>
        <w:ind w:firstLine="540"/>
        <w:rPr>
          <w:rFonts w:ascii="Arial" w:hAnsi="Arial" w:cs="Arial"/>
          <w:sz w:val="20"/>
          <w:szCs w:val="20"/>
        </w:rPr>
      </w:pPr>
    </w:p>
    <w:p w:rsidR="00DF1032" w:rsidRPr="00F83627" w:rsidRDefault="00DF1032" w:rsidP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Při přezkoumání hospodaření postupovali kontroloři </w:t>
      </w:r>
      <w:r w:rsidR="00FB5F49" w:rsidRPr="00F83627">
        <w:rPr>
          <w:rFonts w:ascii="Arial" w:hAnsi="Arial" w:cs="Arial"/>
          <w:sz w:val="20"/>
          <w:szCs w:val="20"/>
        </w:rPr>
        <w:t xml:space="preserve">vždy </w:t>
      </w:r>
      <w:r w:rsidRPr="00F83627">
        <w:rPr>
          <w:rFonts w:ascii="Arial" w:hAnsi="Arial" w:cs="Arial"/>
          <w:sz w:val="20"/>
          <w:szCs w:val="20"/>
        </w:rPr>
        <w:t>tak, aby byl zjištěn skutečný stav věci, zejména na základě dokladů a jiných písemností o finančním hospodaření</w:t>
      </w:r>
      <w:r w:rsidR="0083273F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a o</w:t>
      </w:r>
      <w:r w:rsidR="00BC4412" w:rsidRPr="00F83627">
        <w:rPr>
          <w:rFonts w:ascii="Arial" w:hAnsi="Arial" w:cs="Arial"/>
          <w:sz w:val="20"/>
          <w:szCs w:val="20"/>
        </w:rPr>
        <w:t xml:space="preserve"> celkovém</w:t>
      </w:r>
      <w:r w:rsidRPr="00F83627">
        <w:rPr>
          <w:rFonts w:ascii="Arial" w:hAnsi="Arial" w:cs="Arial"/>
          <w:sz w:val="20"/>
          <w:szCs w:val="20"/>
        </w:rPr>
        <w:t xml:space="preserve"> hospodaření a nakládání s hmotným i nehmotným majetkem územních celků. Přezkoumání bylo provádě</w:t>
      </w:r>
      <w:r w:rsidR="0083273F" w:rsidRPr="00F83627">
        <w:rPr>
          <w:rFonts w:ascii="Arial" w:hAnsi="Arial" w:cs="Arial"/>
          <w:sz w:val="20"/>
          <w:szCs w:val="20"/>
        </w:rPr>
        <w:t>no výběrovým způsobem</w:t>
      </w:r>
      <w:r w:rsidR="004A0392" w:rsidRPr="00F83627">
        <w:rPr>
          <w:rFonts w:ascii="Arial" w:hAnsi="Arial" w:cs="Arial"/>
          <w:sz w:val="20"/>
          <w:szCs w:val="20"/>
        </w:rPr>
        <w:t>,</w:t>
      </w:r>
      <w:r w:rsidR="0083273F" w:rsidRPr="00F83627">
        <w:rPr>
          <w:rFonts w:ascii="Arial" w:hAnsi="Arial" w:cs="Arial"/>
          <w:sz w:val="20"/>
          <w:szCs w:val="20"/>
        </w:rPr>
        <w:t xml:space="preserve"> </w:t>
      </w:r>
      <w:r w:rsidR="004A0392" w:rsidRPr="00F83627">
        <w:rPr>
          <w:rFonts w:ascii="Arial" w:hAnsi="Arial" w:cs="Arial"/>
          <w:sz w:val="20"/>
          <w:szCs w:val="20"/>
        </w:rPr>
        <w:t>při němž</w:t>
      </w:r>
      <w:r w:rsidR="0083273F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byly použity metody zabezpečující</w:t>
      </w:r>
      <w:r w:rsidR="00FB5F49" w:rsidRPr="00F83627">
        <w:rPr>
          <w:rFonts w:ascii="Arial" w:hAnsi="Arial" w:cs="Arial"/>
          <w:sz w:val="20"/>
          <w:szCs w:val="20"/>
        </w:rPr>
        <w:t xml:space="preserve"> potřebnou</w:t>
      </w:r>
      <w:r w:rsidRPr="00F83627">
        <w:rPr>
          <w:rFonts w:ascii="Arial" w:hAnsi="Arial" w:cs="Arial"/>
          <w:sz w:val="20"/>
          <w:szCs w:val="20"/>
        </w:rPr>
        <w:t xml:space="preserve"> reprezentativnost </w:t>
      </w:r>
      <w:r w:rsidR="00FB5F49" w:rsidRPr="00F83627">
        <w:rPr>
          <w:rFonts w:ascii="Arial" w:hAnsi="Arial" w:cs="Arial"/>
          <w:sz w:val="20"/>
          <w:szCs w:val="20"/>
        </w:rPr>
        <w:t>kontrolovaného vzorku</w:t>
      </w:r>
      <w:r w:rsidR="00B517A2" w:rsidRPr="00F83627">
        <w:rPr>
          <w:rFonts w:ascii="Arial" w:hAnsi="Arial" w:cs="Arial"/>
          <w:sz w:val="20"/>
          <w:szCs w:val="20"/>
        </w:rPr>
        <w:t>. O </w:t>
      </w:r>
      <w:r w:rsidRPr="00F83627">
        <w:rPr>
          <w:rFonts w:ascii="Arial" w:hAnsi="Arial" w:cs="Arial"/>
          <w:sz w:val="20"/>
          <w:szCs w:val="20"/>
        </w:rPr>
        <w:t>průběhu přezkoumání vedli kontroloři</w:t>
      </w:r>
      <w:r w:rsidR="00A01AD2" w:rsidRPr="00F83627">
        <w:rPr>
          <w:rFonts w:ascii="Arial" w:hAnsi="Arial" w:cs="Arial"/>
          <w:sz w:val="20"/>
          <w:szCs w:val="20"/>
        </w:rPr>
        <w:t xml:space="preserve"> předepsanou</w:t>
      </w:r>
      <w:r w:rsidRPr="00F83627">
        <w:rPr>
          <w:rFonts w:ascii="Arial" w:hAnsi="Arial" w:cs="Arial"/>
          <w:sz w:val="20"/>
          <w:szCs w:val="20"/>
        </w:rPr>
        <w:t xml:space="preserve"> spisovou dokumentaci. Z jednotlivých dílčích přezkoumání byly pořízeny zápisy a na jejich základě byla z</w:t>
      </w:r>
      <w:r w:rsidR="003B78F8" w:rsidRPr="00F83627">
        <w:rPr>
          <w:rFonts w:ascii="Arial" w:hAnsi="Arial" w:cs="Arial"/>
          <w:sz w:val="20"/>
          <w:szCs w:val="20"/>
        </w:rPr>
        <w:t>hotovena</w:t>
      </w:r>
      <w:r w:rsidRPr="00F83627">
        <w:rPr>
          <w:rFonts w:ascii="Arial" w:hAnsi="Arial" w:cs="Arial"/>
          <w:sz w:val="20"/>
          <w:szCs w:val="20"/>
        </w:rPr>
        <w:t xml:space="preserve"> zpráva o výsledku přezkoumání hospodaření. Územní celky byly </w:t>
      </w:r>
      <w:r w:rsidR="003735F0" w:rsidRPr="00F83627">
        <w:rPr>
          <w:rFonts w:ascii="Arial" w:hAnsi="Arial" w:cs="Arial"/>
          <w:sz w:val="20"/>
          <w:szCs w:val="20"/>
        </w:rPr>
        <w:t xml:space="preserve">v souladu se zákonem </w:t>
      </w:r>
      <w:r w:rsidRPr="00F83627">
        <w:rPr>
          <w:rFonts w:ascii="Arial" w:hAnsi="Arial" w:cs="Arial"/>
          <w:sz w:val="20"/>
          <w:szCs w:val="20"/>
        </w:rPr>
        <w:t>sezn</w:t>
      </w:r>
      <w:r w:rsidR="003735F0" w:rsidRPr="00F83627">
        <w:rPr>
          <w:rFonts w:ascii="Arial" w:hAnsi="Arial" w:cs="Arial"/>
          <w:sz w:val="20"/>
          <w:szCs w:val="20"/>
        </w:rPr>
        <w:t>amová</w:t>
      </w:r>
      <w:r w:rsidRPr="00F83627">
        <w:rPr>
          <w:rFonts w:ascii="Arial" w:hAnsi="Arial" w:cs="Arial"/>
          <w:sz w:val="20"/>
          <w:szCs w:val="20"/>
        </w:rPr>
        <w:t>ny s obsahem zápisů a byl</w:t>
      </w:r>
      <w:r w:rsidR="004A0392" w:rsidRPr="00F83627">
        <w:rPr>
          <w:rFonts w:ascii="Arial" w:hAnsi="Arial" w:cs="Arial"/>
          <w:sz w:val="20"/>
          <w:szCs w:val="20"/>
        </w:rPr>
        <w:t>o</w:t>
      </w:r>
      <w:r w:rsidRPr="00F83627">
        <w:rPr>
          <w:rFonts w:ascii="Arial" w:hAnsi="Arial" w:cs="Arial"/>
          <w:sz w:val="20"/>
          <w:szCs w:val="20"/>
        </w:rPr>
        <w:t xml:space="preserve"> jim předá</w:t>
      </w:r>
      <w:r w:rsidR="003735F0" w:rsidRPr="00F83627">
        <w:rPr>
          <w:rFonts w:ascii="Arial" w:hAnsi="Arial" w:cs="Arial"/>
          <w:sz w:val="20"/>
          <w:szCs w:val="20"/>
        </w:rPr>
        <w:t>ván</w:t>
      </w:r>
      <w:r w:rsidR="004A0392" w:rsidRPr="00F83627">
        <w:rPr>
          <w:rFonts w:ascii="Arial" w:hAnsi="Arial" w:cs="Arial"/>
          <w:sz w:val="20"/>
          <w:szCs w:val="20"/>
        </w:rPr>
        <w:t xml:space="preserve">o a </w:t>
      </w:r>
      <w:r w:rsidR="00C738E2">
        <w:rPr>
          <w:rFonts w:ascii="Arial" w:hAnsi="Arial" w:cs="Arial"/>
          <w:sz w:val="20"/>
          <w:szCs w:val="20"/>
        </w:rPr>
        <w:t xml:space="preserve">s nimi </w:t>
      </w:r>
      <w:r w:rsidR="004A0392" w:rsidRPr="00F83627">
        <w:rPr>
          <w:rFonts w:ascii="Arial" w:hAnsi="Arial" w:cs="Arial"/>
          <w:sz w:val="20"/>
          <w:szCs w:val="20"/>
        </w:rPr>
        <w:t>projednáváno</w:t>
      </w:r>
      <w:r w:rsidR="00722956" w:rsidRPr="00F83627">
        <w:rPr>
          <w:rFonts w:ascii="Arial" w:hAnsi="Arial" w:cs="Arial"/>
          <w:sz w:val="20"/>
          <w:szCs w:val="20"/>
        </w:rPr>
        <w:t xml:space="preserve"> </w:t>
      </w:r>
      <w:r w:rsidR="004A0392" w:rsidRPr="00F83627">
        <w:rPr>
          <w:rFonts w:ascii="Arial" w:hAnsi="Arial" w:cs="Arial"/>
          <w:sz w:val="20"/>
          <w:szCs w:val="20"/>
        </w:rPr>
        <w:t>konečné znění</w:t>
      </w:r>
      <w:r w:rsidR="00722956" w:rsidRPr="00F83627">
        <w:rPr>
          <w:rFonts w:ascii="Arial" w:hAnsi="Arial" w:cs="Arial"/>
          <w:sz w:val="20"/>
          <w:szCs w:val="20"/>
        </w:rPr>
        <w:t xml:space="preserve"> zprávy o </w:t>
      </w:r>
      <w:r w:rsidRPr="00F83627">
        <w:rPr>
          <w:rFonts w:ascii="Arial" w:hAnsi="Arial" w:cs="Arial"/>
          <w:sz w:val="20"/>
          <w:szCs w:val="20"/>
        </w:rPr>
        <w:t xml:space="preserve">výsledku přezkoumání hospodaření. </w:t>
      </w:r>
    </w:p>
    <w:p w:rsidR="00DF1032" w:rsidRPr="00F83627" w:rsidRDefault="00FB5F49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3735F0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Územním celkům bylo</w:t>
      </w:r>
      <w:r w:rsidR="001551BD" w:rsidRPr="00F83627">
        <w:rPr>
          <w:rFonts w:ascii="Arial" w:hAnsi="Arial" w:cs="Arial"/>
          <w:sz w:val="20"/>
          <w:szCs w:val="20"/>
        </w:rPr>
        <w:t xml:space="preserve"> v souladu se zákonem</w:t>
      </w:r>
      <w:r w:rsidRPr="00F83627">
        <w:rPr>
          <w:rFonts w:ascii="Arial" w:hAnsi="Arial" w:cs="Arial"/>
          <w:sz w:val="20"/>
          <w:szCs w:val="20"/>
        </w:rPr>
        <w:t xml:space="preserve"> umožněno podat k návrhu zprávy</w:t>
      </w:r>
      <w:r w:rsidR="001E2C5E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o</w:t>
      </w:r>
      <w:r w:rsidR="001E2C5E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výsledku přezkoumání hospodaření písemné stanovisko. </w:t>
      </w:r>
      <w:r w:rsidR="00262A4F" w:rsidRPr="00F83627">
        <w:rPr>
          <w:rFonts w:ascii="Arial" w:hAnsi="Arial" w:cs="Arial"/>
          <w:sz w:val="20"/>
          <w:szCs w:val="20"/>
        </w:rPr>
        <w:t>Tuto možnost využil</w:t>
      </w:r>
      <w:r w:rsidR="005B2962" w:rsidRPr="00F83627">
        <w:rPr>
          <w:rFonts w:ascii="Arial" w:hAnsi="Arial" w:cs="Arial"/>
          <w:sz w:val="20"/>
          <w:szCs w:val="20"/>
        </w:rPr>
        <w:t xml:space="preserve"> </w:t>
      </w:r>
      <w:r w:rsidR="00711574" w:rsidRPr="00F83627">
        <w:rPr>
          <w:rFonts w:ascii="Arial" w:hAnsi="Arial" w:cs="Arial"/>
          <w:sz w:val="20"/>
          <w:szCs w:val="20"/>
        </w:rPr>
        <w:t>jeden</w:t>
      </w:r>
      <w:r w:rsidR="00907A50" w:rsidRPr="00F83627">
        <w:rPr>
          <w:rFonts w:ascii="Arial" w:hAnsi="Arial" w:cs="Arial"/>
          <w:sz w:val="20"/>
          <w:szCs w:val="20"/>
        </w:rPr>
        <w:t xml:space="preserve"> územní cel</w:t>
      </w:r>
      <w:r w:rsidR="00711574" w:rsidRPr="00F83627">
        <w:rPr>
          <w:rFonts w:ascii="Arial" w:hAnsi="Arial" w:cs="Arial"/>
          <w:sz w:val="20"/>
          <w:szCs w:val="20"/>
        </w:rPr>
        <w:t>e</w:t>
      </w:r>
      <w:r w:rsidR="005B2962" w:rsidRPr="00F83627">
        <w:rPr>
          <w:rFonts w:ascii="Arial" w:hAnsi="Arial" w:cs="Arial"/>
          <w:sz w:val="20"/>
          <w:szCs w:val="20"/>
        </w:rPr>
        <w:t>k</w:t>
      </w:r>
      <w:r w:rsidR="00842C52" w:rsidRPr="00F83627">
        <w:rPr>
          <w:rFonts w:ascii="Arial" w:hAnsi="Arial" w:cs="Arial"/>
          <w:sz w:val="20"/>
          <w:szCs w:val="20"/>
        </w:rPr>
        <w:t xml:space="preserve"> (viz dále </w:t>
      </w:r>
      <w:r w:rsidR="00152BCB" w:rsidRPr="00F83627">
        <w:rPr>
          <w:rFonts w:ascii="Arial" w:hAnsi="Arial" w:cs="Arial"/>
          <w:sz w:val="20"/>
          <w:szCs w:val="20"/>
        </w:rPr>
        <w:t xml:space="preserve">bod </w:t>
      </w:r>
      <w:r w:rsidR="00842C52" w:rsidRPr="00F83627">
        <w:rPr>
          <w:rFonts w:ascii="Arial" w:hAnsi="Arial" w:cs="Arial"/>
          <w:sz w:val="20"/>
          <w:szCs w:val="20"/>
        </w:rPr>
        <w:t>4.5)</w:t>
      </w:r>
      <w:r w:rsidR="00907A50" w:rsidRPr="00F83627">
        <w:rPr>
          <w:rFonts w:ascii="Arial" w:hAnsi="Arial" w:cs="Arial"/>
          <w:sz w:val="20"/>
          <w:szCs w:val="20"/>
        </w:rPr>
        <w:t>.</w:t>
      </w: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7454EB" w:rsidP="00BC4829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přezkoumá</w:t>
      </w:r>
      <w:r w:rsidR="00BC4412" w:rsidRPr="00F83627">
        <w:rPr>
          <w:rFonts w:ascii="Arial" w:hAnsi="Arial" w:cs="Arial"/>
          <w:sz w:val="20"/>
          <w:szCs w:val="20"/>
        </w:rPr>
        <w:t xml:space="preserve">ní hospodaření shora uvedeného počtu ÚC se podílelo </w:t>
      </w:r>
      <w:r w:rsidR="00B01A09" w:rsidRPr="00876DC4">
        <w:rPr>
          <w:rFonts w:ascii="Arial" w:hAnsi="Arial" w:cs="Arial"/>
          <w:sz w:val="20"/>
          <w:szCs w:val="20"/>
        </w:rPr>
        <w:t xml:space="preserve">postupně celkem </w:t>
      </w:r>
      <w:r w:rsidR="00BC4412" w:rsidRPr="00876DC4">
        <w:rPr>
          <w:rFonts w:ascii="Arial" w:hAnsi="Arial" w:cs="Arial"/>
          <w:sz w:val="20"/>
          <w:szCs w:val="20"/>
        </w:rPr>
        <w:t>1</w:t>
      </w:r>
      <w:r w:rsidR="00B01A09" w:rsidRPr="00876DC4">
        <w:rPr>
          <w:rFonts w:ascii="Arial" w:hAnsi="Arial" w:cs="Arial"/>
          <w:sz w:val="20"/>
          <w:szCs w:val="20"/>
        </w:rPr>
        <w:t>9</w:t>
      </w:r>
      <w:r w:rsidR="00BC4412" w:rsidRPr="00876DC4">
        <w:rPr>
          <w:rFonts w:ascii="Arial" w:hAnsi="Arial" w:cs="Arial"/>
          <w:sz w:val="20"/>
          <w:szCs w:val="20"/>
        </w:rPr>
        <w:t xml:space="preserve"> </w:t>
      </w:r>
      <w:r w:rsidR="0042052D" w:rsidRPr="00876DC4">
        <w:rPr>
          <w:rFonts w:ascii="Arial" w:hAnsi="Arial" w:cs="Arial"/>
          <w:sz w:val="20"/>
          <w:szCs w:val="20"/>
        </w:rPr>
        <w:t>zaměstnanců</w:t>
      </w:r>
      <w:r w:rsidR="00BC4412" w:rsidRPr="00F83627">
        <w:rPr>
          <w:rFonts w:ascii="Arial" w:hAnsi="Arial" w:cs="Arial"/>
          <w:sz w:val="20"/>
          <w:szCs w:val="20"/>
        </w:rPr>
        <w:t xml:space="preserve"> KÚ </w:t>
      </w:r>
      <w:proofErr w:type="spellStart"/>
      <w:r w:rsidR="00BC4412" w:rsidRPr="00F83627">
        <w:rPr>
          <w:rFonts w:ascii="Arial" w:hAnsi="Arial" w:cs="Arial"/>
          <w:sz w:val="20"/>
          <w:szCs w:val="20"/>
        </w:rPr>
        <w:t>JčK</w:t>
      </w:r>
      <w:proofErr w:type="spellEnd"/>
      <w:r w:rsidR="00BC4412" w:rsidRPr="00F83627">
        <w:rPr>
          <w:rFonts w:ascii="Arial" w:hAnsi="Arial" w:cs="Arial"/>
          <w:sz w:val="20"/>
          <w:szCs w:val="20"/>
        </w:rPr>
        <w:t>, zařazených do ekonomického odboru, oddělení přezkumu a metodiky hospodaření obcí</w:t>
      </w:r>
      <w:r w:rsidR="00A01AD2" w:rsidRPr="00F83627">
        <w:rPr>
          <w:rFonts w:ascii="Arial" w:hAnsi="Arial" w:cs="Arial"/>
          <w:sz w:val="20"/>
          <w:szCs w:val="20"/>
        </w:rPr>
        <w:t xml:space="preserve"> (dále též OPH)</w:t>
      </w:r>
      <w:r w:rsidR="0034585B" w:rsidRPr="00F83627">
        <w:rPr>
          <w:rFonts w:ascii="Arial" w:hAnsi="Arial" w:cs="Arial"/>
          <w:sz w:val="20"/>
          <w:szCs w:val="20"/>
        </w:rPr>
        <w:t>, kteří byli pověřeni výkonem přezkoumání hospodaření ÚC na území Jihočeského kraje za</w:t>
      </w:r>
      <w:r w:rsidR="001E2C5E" w:rsidRPr="00F83627">
        <w:rPr>
          <w:rFonts w:ascii="Arial" w:hAnsi="Arial" w:cs="Arial"/>
          <w:sz w:val="20"/>
          <w:szCs w:val="20"/>
        </w:rPr>
        <w:t> </w:t>
      </w:r>
      <w:r w:rsidR="003147FC" w:rsidRPr="00F83627">
        <w:rPr>
          <w:rFonts w:ascii="Arial" w:hAnsi="Arial" w:cs="Arial"/>
          <w:sz w:val="20"/>
          <w:szCs w:val="20"/>
        </w:rPr>
        <w:t xml:space="preserve">kalendářní rok </w:t>
      </w:r>
      <w:r w:rsidR="00711574" w:rsidRPr="00F83627">
        <w:rPr>
          <w:rFonts w:ascii="Arial" w:hAnsi="Arial" w:cs="Arial"/>
          <w:sz w:val="20"/>
          <w:szCs w:val="20"/>
        </w:rPr>
        <w:t>2016</w:t>
      </w:r>
      <w:r w:rsidR="0034585B" w:rsidRPr="00F83627">
        <w:rPr>
          <w:rFonts w:ascii="Arial" w:hAnsi="Arial" w:cs="Arial"/>
          <w:sz w:val="20"/>
          <w:szCs w:val="20"/>
        </w:rPr>
        <w:t>.</w:t>
      </w:r>
      <w:r w:rsidR="006248EF" w:rsidRPr="00F83627">
        <w:rPr>
          <w:rFonts w:ascii="Arial" w:hAnsi="Arial" w:cs="Arial"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sz w:val="20"/>
          <w:szCs w:val="20"/>
        </w:rPr>
        <w:t>Dílčí přezkoumání za předchozí část kalendářního roku byla provedena</w:t>
      </w:r>
      <w:r w:rsidR="001E2C5E" w:rsidRPr="00F83627">
        <w:rPr>
          <w:rFonts w:ascii="Arial" w:hAnsi="Arial" w:cs="Arial"/>
          <w:sz w:val="20"/>
          <w:szCs w:val="20"/>
        </w:rPr>
        <w:t> </w:t>
      </w:r>
      <w:r w:rsidR="00DF1032" w:rsidRPr="00F83627">
        <w:rPr>
          <w:rFonts w:ascii="Arial" w:hAnsi="Arial" w:cs="Arial"/>
          <w:sz w:val="20"/>
          <w:szCs w:val="20"/>
        </w:rPr>
        <w:t>v období měsíců červenec – prosinec 20</w:t>
      </w:r>
      <w:r w:rsidR="003147FC" w:rsidRPr="00F83627">
        <w:rPr>
          <w:rFonts w:ascii="Arial" w:hAnsi="Arial" w:cs="Arial"/>
          <w:sz w:val="20"/>
          <w:szCs w:val="20"/>
        </w:rPr>
        <w:t>1</w:t>
      </w:r>
      <w:r w:rsidR="00711574" w:rsidRPr="00F83627">
        <w:rPr>
          <w:rFonts w:ascii="Arial" w:hAnsi="Arial" w:cs="Arial"/>
          <w:sz w:val="20"/>
          <w:szCs w:val="20"/>
        </w:rPr>
        <w:t>6</w:t>
      </w:r>
      <w:r w:rsidR="00DF1032" w:rsidRPr="00F83627">
        <w:rPr>
          <w:rFonts w:ascii="Arial" w:hAnsi="Arial" w:cs="Arial"/>
          <w:sz w:val="20"/>
          <w:szCs w:val="20"/>
        </w:rPr>
        <w:t xml:space="preserve"> u </w:t>
      </w:r>
      <w:r w:rsidR="0083273F" w:rsidRPr="00F83627">
        <w:rPr>
          <w:rFonts w:ascii="Arial" w:hAnsi="Arial" w:cs="Arial"/>
          <w:sz w:val="20"/>
          <w:szCs w:val="20"/>
        </w:rPr>
        <w:t>5</w:t>
      </w:r>
      <w:r w:rsidR="00711574" w:rsidRPr="00F83627">
        <w:rPr>
          <w:rFonts w:ascii="Arial" w:hAnsi="Arial" w:cs="Arial"/>
          <w:sz w:val="20"/>
          <w:szCs w:val="20"/>
        </w:rPr>
        <w:t>77</w:t>
      </w:r>
      <w:r w:rsidR="00DF1032" w:rsidRPr="00F83627">
        <w:rPr>
          <w:rFonts w:ascii="Arial" w:hAnsi="Arial" w:cs="Arial"/>
          <w:sz w:val="20"/>
          <w:szCs w:val="20"/>
        </w:rPr>
        <w:t xml:space="preserve"> ÚC. V období měsíců únor – červen 20</w:t>
      </w:r>
      <w:r w:rsidR="0083273F" w:rsidRPr="00F83627">
        <w:rPr>
          <w:rFonts w:ascii="Arial" w:hAnsi="Arial" w:cs="Arial"/>
          <w:sz w:val="20"/>
          <w:szCs w:val="20"/>
        </w:rPr>
        <w:t>1</w:t>
      </w:r>
      <w:r w:rsidR="00711574" w:rsidRPr="00F83627">
        <w:rPr>
          <w:rFonts w:ascii="Arial" w:hAnsi="Arial" w:cs="Arial"/>
          <w:sz w:val="20"/>
          <w:szCs w:val="20"/>
        </w:rPr>
        <w:t>7</w:t>
      </w:r>
      <w:r w:rsidR="00D22535" w:rsidRPr="00F83627">
        <w:rPr>
          <w:rFonts w:ascii="Arial" w:hAnsi="Arial" w:cs="Arial"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sz w:val="20"/>
          <w:szCs w:val="20"/>
        </w:rPr>
        <w:t xml:space="preserve">byla provedena dílčí přezkoumání za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DF1032" w:rsidRPr="00F83627">
        <w:rPr>
          <w:rFonts w:ascii="Arial" w:hAnsi="Arial" w:cs="Arial"/>
          <w:sz w:val="20"/>
          <w:szCs w:val="20"/>
        </w:rPr>
        <w:t>zbývající část předchozího ka</w:t>
      </w:r>
      <w:r w:rsidR="006D629C" w:rsidRPr="00F83627">
        <w:rPr>
          <w:rFonts w:ascii="Arial" w:hAnsi="Arial" w:cs="Arial"/>
          <w:sz w:val="20"/>
          <w:szCs w:val="20"/>
        </w:rPr>
        <w:t xml:space="preserve">lendářního roku u </w:t>
      </w:r>
      <w:r w:rsidR="00F57D78" w:rsidRPr="00F83627">
        <w:rPr>
          <w:rFonts w:ascii="Arial" w:hAnsi="Arial" w:cs="Arial"/>
          <w:sz w:val="20"/>
          <w:szCs w:val="20"/>
        </w:rPr>
        <w:t>577</w:t>
      </w:r>
      <w:r w:rsidR="0083273F" w:rsidRPr="00F83627">
        <w:rPr>
          <w:rFonts w:ascii="Arial" w:hAnsi="Arial" w:cs="Arial"/>
          <w:sz w:val="20"/>
          <w:szCs w:val="20"/>
        </w:rPr>
        <w:t xml:space="preserve"> ÚC</w:t>
      </w:r>
      <w:r w:rsidR="006D629C" w:rsidRPr="00F83627">
        <w:rPr>
          <w:rFonts w:ascii="Arial" w:hAnsi="Arial" w:cs="Arial"/>
          <w:sz w:val="20"/>
          <w:szCs w:val="20"/>
        </w:rPr>
        <w:t xml:space="preserve"> </w:t>
      </w:r>
      <w:r w:rsidR="0083273F" w:rsidRPr="00F83627">
        <w:rPr>
          <w:rFonts w:ascii="Arial" w:hAnsi="Arial" w:cs="Arial"/>
          <w:sz w:val="20"/>
          <w:szCs w:val="20"/>
        </w:rPr>
        <w:t xml:space="preserve">a jednorázová přezkoumání u </w:t>
      </w:r>
      <w:r w:rsidR="00B01A09">
        <w:rPr>
          <w:rFonts w:ascii="Arial" w:hAnsi="Arial" w:cs="Arial"/>
          <w:sz w:val="20"/>
          <w:szCs w:val="20"/>
        </w:rPr>
        <w:t> </w:t>
      </w:r>
      <w:r w:rsidR="00F57D78" w:rsidRPr="00F83627">
        <w:rPr>
          <w:rFonts w:ascii="Arial" w:hAnsi="Arial" w:cs="Arial"/>
          <w:sz w:val="20"/>
          <w:szCs w:val="20"/>
        </w:rPr>
        <w:t>19</w:t>
      </w:r>
      <w:r w:rsidR="009327CB" w:rsidRPr="00F83627">
        <w:rPr>
          <w:rFonts w:ascii="Arial" w:hAnsi="Arial" w:cs="Arial"/>
          <w:sz w:val="20"/>
          <w:szCs w:val="20"/>
        </w:rPr>
        <w:t xml:space="preserve"> ÚC</w:t>
      </w:r>
      <w:r w:rsidR="00BC4829" w:rsidRPr="00F83627">
        <w:rPr>
          <w:rFonts w:ascii="Arial" w:hAnsi="Arial" w:cs="Arial"/>
          <w:sz w:val="20"/>
          <w:szCs w:val="20"/>
        </w:rPr>
        <w:t>.</w:t>
      </w:r>
      <w:r w:rsidR="003E090F"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4B7877" w:rsidP="004B7877">
      <w:pPr>
        <w:pStyle w:val="Nadpis2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  <w:r w:rsidRPr="00F83627">
        <w:rPr>
          <w:sz w:val="20"/>
          <w:szCs w:val="20"/>
        </w:rPr>
        <w:t xml:space="preserve">      </w:t>
      </w:r>
      <w:r w:rsidR="00DF1032" w:rsidRPr="00F83627">
        <w:rPr>
          <w:sz w:val="20"/>
          <w:szCs w:val="20"/>
        </w:rPr>
        <w:t xml:space="preserve">2. </w:t>
      </w:r>
      <w:bookmarkStart w:id="5" w:name="_Toc204400182"/>
      <w:r w:rsidR="00DF1032" w:rsidRPr="00F83627">
        <w:rPr>
          <w:sz w:val="20"/>
          <w:szCs w:val="20"/>
        </w:rPr>
        <w:t>3.   Technické zabezpečení přezkoumá</w:t>
      </w:r>
      <w:r w:rsidR="00BC4412" w:rsidRPr="00F83627">
        <w:rPr>
          <w:sz w:val="20"/>
          <w:szCs w:val="20"/>
        </w:rPr>
        <w:t>vá</w:t>
      </w:r>
      <w:r w:rsidR="00DF1032" w:rsidRPr="00F83627">
        <w:rPr>
          <w:sz w:val="20"/>
          <w:szCs w:val="20"/>
        </w:rPr>
        <w:t>ní</w:t>
      </w:r>
      <w:bookmarkEnd w:id="5"/>
    </w:p>
    <w:p w:rsidR="004B7877" w:rsidRPr="00F83627" w:rsidRDefault="004B7877" w:rsidP="004B7877">
      <w:pPr>
        <w:pStyle w:val="Zkladntextodsazen"/>
        <w:tabs>
          <w:tab w:val="left" w:pos="426"/>
          <w:tab w:val="left" w:pos="709"/>
        </w:tabs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A01AD2" w:rsidP="004B7877">
      <w:pPr>
        <w:pStyle w:val="Zkladntextodsazen"/>
        <w:tabs>
          <w:tab w:val="left" w:pos="426"/>
        </w:tabs>
        <w:ind w:left="851" w:hanging="851"/>
        <w:rPr>
          <w:rFonts w:ascii="Arial" w:hAnsi="Arial" w:cs="Arial"/>
          <w:b/>
          <w:bCs/>
          <w:i/>
          <w:iCs/>
          <w:sz w:val="20"/>
          <w:szCs w:val="20"/>
        </w:rPr>
      </w:pPr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2.3.1 </w:t>
      </w:r>
      <w:r w:rsidRPr="00F83627">
        <w:rPr>
          <w:rFonts w:ascii="Arial" w:hAnsi="Arial" w:cs="Arial"/>
          <w:b/>
          <w:bCs/>
          <w:i/>
          <w:iCs/>
          <w:sz w:val="20"/>
          <w:szCs w:val="20"/>
        </w:rPr>
        <w:t>Využívání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informačního systému</w:t>
      </w:r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MF ČR k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plánování a</w:t>
      </w:r>
      <w:r w:rsidR="00A8285C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realizaci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přezkoumání</w:t>
      </w:r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hospodaření</w:t>
      </w:r>
    </w:p>
    <w:p w:rsidR="00DF1032" w:rsidRPr="00F83627" w:rsidRDefault="00DF103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4B7877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Oddělení přezkumu a metodiky hospodaření obcí </w:t>
      </w:r>
      <w:r w:rsidR="00A01AD2" w:rsidRPr="00F83627">
        <w:rPr>
          <w:rFonts w:ascii="Arial" w:hAnsi="Arial" w:cs="Arial"/>
          <w:sz w:val="20"/>
          <w:szCs w:val="20"/>
        </w:rPr>
        <w:t>průběžně využívá</w:t>
      </w:r>
      <w:r w:rsidRPr="00F83627">
        <w:rPr>
          <w:rFonts w:ascii="Arial" w:hAnsi="Arial" w:cs="Arial"/>
          <w:sz w:val="20"/>
          <w:szCs w:val="20"/>
        </w:rPr>
        <w:t xml:space="preserve"> celostátní informační systém Modul plánování a přezkoumávání (dále j</w:t>
      </w:r>
      <w:r w:rsidR="006248EF" w:rsidRPr="00F83627">
        <w:rPr>
          <w:rFonts w:ascii="Arial" w:hAnsi="Arial" w:cs="Arial"/>
          <w:sz w:val="20"/>
          <w:szCs w:val="20"/>
        </w:rPr>
        <w:t xml:space="preserve">en IS MPP), který byl vytvořen </w:t>
      </w:r>
      <w:r w:rsidRPr="00F83627">
        <w:rPr>
          <w:rFonts w:ascii="Arial" w:hAnsi="Arial" w:cs="Arial"/>
          <w:sz w:val="20"/>
          <w:szCs w:val="20"/>
        </w:rPr>
        <w:t>MF</w:t>
      </w:r>
      <w:r w:rsidR="006248EF" w:rsidRPr="00F83627">
        <w:rPr>
          <w:rFonts w:ascii="Arial" w:hAnsi="Arial" w:cs="Arial"/>
          <w:sz w:val="20"/>
          <w:szCs w:val="20"/>
        </w:rPr>
        <w:t xml:space="preserve"> </w:t>
      </w:r>
      <w:r w:rsidR="00722956" w:rsidRPr="00F83627">
        <w:rPr>
          <w:rFonts w:ascii="Arial" w:hAnsi="Arial" w:cs="Arial"/>
          <w:sz w:val="20"/>
          <w:szCs w:val="20"/>
        </w:rPr>
        <w:t>ČR ve </w:t>
      </w:r>
      <w:r w:rsidRPr="00F83627">
        <w:rPr>
          <w:rFonts w:ascii="Arial" w:hAnsi="Arial" w:cs="Arial"/>
          <w:sz w:val="20"/>
          <w:szCs w:val="20"/>
        </w:rPr>
        <w:t>spolupráci s krajskými úřady</w:t>
      </w:r>
      <w:r w:rsidR="006F665F" w:rsidRPr="00F83627">
        <w:rPr>
          <w:rFonts w:ascii="Arial" w:hAnsi="Arial" w:cs="Arial"/>
          <w:sz w:val="20"/>
          <w:szCs w:val="20"/>
        </w:rPr>
        <w:t xml:space="preserve"> a je dále průběžně rozšiřován a aktualizován. </w:t>
      </w:r>
      <w:r w:rsidRPr="00F83627">
        <w:rPr>
          <w:rFonts w:ascii="Arial" w:hAnsi="Arial" w:cs="Arial"/>
          <w:sz w:val="20"/>
          <w:szCs w:val="20"/>
        </w:rPr>
        <w:t>Tento software slo</w:t>
      </w:r>
      <w:r w:rsidR="007454EB">
        <w:rPr>
          <w:rFonts w:ascii="Arial" w:hAnsi="Arial" w:cs="Arial"/>
          <w:sz w:val="20"/>
          <w:szCs w:val="20"/>
        </w:rPr>
        <w:t>uží pro tvorbu plánu přezkoumá</w:t>
      </w:r>
      <w:r w:rsidRPr="00F83627">
        <w:rPr>
          <w:rFonts w:ascii="Arial" w:hAnsi="Arial" w:cs="Arial"/>
          <w:sz w:val="20"/>
          <w:szCs w:val="20"/>
        </w:rPr>
        <w:t>ní, dále</w:t>
      </w:r>
      <w:r w:rsidR="007454EB">
        <w:rPr>
          <w:rFonts w:ascii="Arial" w:hAnsi="Arial" w:cs="Arial"/>
          <w:sz w:val="20"/>
          <w:szCs w:val="20"/>
        </w:rPr>
        <w:t xml:space="preserve"> pro výkon vlastního přezkoumá</w:t>
      </w:r>
      <w:r w:rsidRPr="00F83627">
        <w:rPr>
          <w:rFonts w:ascii="Arial" w:hAnsi="Arial" w:cs="Arial"/>
          <w:sz w:val="20"/>
          <w:szCs w:val="20"/>
        </w:rPr>
        <w:t xml:space="preserve">ní ÚC </w:t>
      </w:r>
      <w:r w:rsidR="00722956" w:rsidRPr="00F83627">
        <w:rPr>
          <w:rFonts w:ascii="Arial" w:hAnsi="Arial" w:cs="Arial"/>
          <w:sz w:val="20"/>
          <w:szCs w:val="20"/>
        </w:rPr>
        <w:t>a pro </w:t>
      </w:r>
      <w:r w:rsidR="006248EF" w:rsidRPr="00F83627">
        <w:rPr>
          <w:rFonts w:ascii="Arial" w:hAnsi="Arial" w:cs="Arial"/>
          <w:sz w:val="20"/>
          <w:szCs w:val="20"/>
        </w:rPr>
        <w:t>generování potřebných přehledů a výstupů</w:t>
      </w:r>
      <w:r w:rsidRPr="00F83627">
        <w:rPr>
          <w:rFonts w:ascii="Arial" w:hAnsi="Arial" w:cs="Arial"/>
          <w:sz w:val="20"/>
          <w:szCs w:val="20"/>
        </w:rPr>
        <w:t>.</w:t>
      </w:r>
      <w:r w:rsidR="006248EF" w:rsidRPr="00F83627">
        <w:rPr>
          <w:rFonts w:ascii="Arial" w:hAnsi="Arial" w:cs="Arial"/>
          <w:sz w:val="20"/>
          <w:szCs w:val="20"/>
        </w:rPr>
        <w:t xml:space="preserve"> Všichni kontroloři </w:t>
      </w:r>
      <w:r w:rsidR="00BC4412" w:rsidRPr="00F83627">
        <w:rPr>
          <w:rFonts w:ascii="Arial" w:hAnsi="Arial" w:cs="Arial"/>
          <w:sz w:val="20"/>
          <w:szCs w:val="20"/>
        </w:rPr>
        <w:t>jsou vybaveni</w:t>
      </w:r>
      <w:r w:rsidR="006248EF" w:rsidRPr="00F83627">
        <w:rPr>
          <w:rFonts w:ascii="Arial" w:hAnsi="Arial" w:cs="Arial"/>
          <w:sz w:val="20"/>
          <w:szCs w:val="20"/>
        </w:rPr>
        <w:t xml:space="preserve"> notebooky, zápisy i zprávy se v naprosté většině tvoří, tisknou, projednávají 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6248EF" w:rsidRPr="00F83627">
        <w:rPr>
          <w:rFonts w:ascii="Arial" w:hAnsi="Arial" w:cs="Arial"/>
          <w:sz w:val="20"/>
          <w:szCs w:val="20"/>
        </w:rPr>
        <w:t xml:space="preserve">předávají přímo </w:t>
      </w:r>
      <w:r w:rsidR="00AE7FB5" w:rsidRPr="00F83627">
        <w:rPr>
          <w:rFonts w:ascii="Arial" w:hAnsi="Arial" w:cs="Arial"/>
          <w:sz w:val="20"/>
          <w:szCs w:val="20"/>
        </w:rPr>
        <w:t>v</w:t>
      </w:r>
      <w:r w:rsidR="006248EF" w:rsidRPr="00F83627">
        <w:rPr>
          <w:rFonts w:ascii="Arial" w:hAnsi="Arial" w:cs="Arial"/>
          <w:sz w:val="20"/>
          <w:szCs w:val="20"/>
        </w:rPr>
        <w:t xml:space="preserve"> místě kontroly.</w:t>
      </w:r>
    </w:p>
    <w:p w:rsidR="00DF1032" w:rsidRPr="00F83627" w:rsidRDefault="00DF103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ab/>
      </w:r>
    </w:p>
    <w:p w:rsidR="00E267BB" w:rsidRPr="00F83627" w:rsidRDefault="00E267BB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BC441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7C11B1">
        <w:rPr>
          <w:rFonts w:ascii="Arial" w:hAnsi="Arial" w:cs="Arial"/>
          <w:sz w:val="20"/>
          <w:szCs w:val="20"/>
        </w:rPr>
        <w:t>IS</w:t>
      </w:r>
      <w:r w:rsidR="00DF1032" w:rsidRPr="007C11B1">
        <w:rPr>
          <w:rFonts w:ascii="Arial" w:hAnsi="Arial" w:cs="Arial"/>
          <w:sz w:val="20"/>
          <w:szCs w:val="20"/>
        </w:rPr>
        <w:t xml:space="preserve"> MPP obsahuje výsledky přezkoumání hospodaření za přezkoumávaný rok, včetně </w:t>
      </w:r>
      <w:r w:rsidR="00726BB1" w:rsidRPr="007C11B1">
        <w:rPr>
          <w:rFonts w:ascii="Arial" w:hAnsi="Arial" w:cs="Arial"/>
          <w:sz w:val="20"/>
          <w:szCs w:val="20"/>
        </w:rPr>
        <w:t>údajů</w:t>
      </w:r>
      <w:r w:rsidR="00DF1032" w:rsidRPr="007C11B1">
        <w:rPr>
          <w:rFonts w:ascii="Arial" w:hAnsi="Arial" w:cs="Arial"/>
          <w:sz w:val="20"/>
          <w:szCs w:val="20"/>
        </w:rPr>
        <w:t xml:space="preserve"> </w:t>
      </w:r>
      <w:r w:rsidR="00726BB1" w:rsidRPr="007C11B1">
        <w:rPr>
          <w:rFonts w:ascii="Arial" w:hAnsi="Arial" w:cs="Arial"/>
          <w:sz w:val="20"/>
          <w:szCs w:val="20"/>
        </w:rPr>
        <w:t>o</w:t>
      </w:r>
      <w:r w:rsidR="00C738E2" w:rsidRPr="007C11B1">
        <w:rPr>
          <w:rFonts w:ascii="Arial" w:hAnsi="Arial" w:cs="Arial"/>
          <w:sz w:val="20"/>
          <w:szCs w:val="20"/>
        </w:rPr>
        <w:t xml:space="preserve"> plnění</w:t>
      </w:r>
      <w:r w:rsidR="00DF1032" w:rsidRPr="007C11B1">
        <w:rPr>
          <w:rFonts w:ascii="Arial" w:hAnsi="Arial" w:cs="Arial"/>
          <w:sz w:val="20"/>
          <w:szCs w:val="20"/>
        </w:rPr>
        <w:t xml:space="preserve"> nápravných opatření u zjištěných chyb a nedostatků </w:t>
      </w:r>
      <w:r w:rsidR="00C738E2" w:rsidRPr="007C11B1">
        <w:rPr>
          <w:rFonts w:ascii="Arial" w:hAnsi="Arial" w:cs="Arial"/>
          <w:sz w:val="20"/>
          <w:szCs w:val="20"/>
        </w:rPr>
        <w:t>z</w:t>
      </w:r>
      <w:r w:rsidR="00DF1032" w:rsidRPr="007C11B1">
        <w:rPr>
          <w:rFonts w:ascii="Arial" w:hAnsi="Arial" w:cs="Arial"/>
          <w:sz w:val="20"/>
          <w:szCs w:val="20"/>
        </w:rPr>
        <w:t xml:space="preserve"> minul</w:t>
      </w:r>
      <w:r w:rsidR="00C738E2" w:rsidRPr="007C11B1">
        <w:rPr>
          <w:rFonts w:ascii="Arial" w:hAnsi="Arial" w:cs="Arial"/>
          <w:sz w:val="20"/>
          <w:szCs w:val="20"/>
        </w:rPr>
        <w:t>ých</w:t>
      </w:r>
      <w:r w:rsidR="00DF1032" w:rsidRPr="007C11B1">
        <w:rPr>
          <w:rFonts w:ascii="Arial" w:hAnsi="Arial" w:cs="Arial"/>
          <w:sz w:val="20"/>
          <w:szCs w:val="20"/>
        </w:rPr>
        <w:t xml:space="preserve"> </w:t>
      </w:r>
      <w:r w:rsidR="00C738E2" w:rsidRPr="007C11B1">
        <w:rPr>
          <w:rFonts w:ascii="Arial" w:hAnsi="Arial" w:cs="Arial"/>
          <w:sz w:val="20"/>
          <w:szCs w:val="20"/>
        </w:rPr>
        <w:t>let</w:t>
      </w:r>
      <w:r w:rsidR="00DF1032" w:rsidRPr="007C11B1">
        <w:rPr>
          <w:rFonts w:ascii="Arial" w:hAnsi="Arial" w:cs="Arial"/>
          <w:sz w:val="20"/>
          <w:szCs w:val="20"/>
        </w:rPr>
        <w:t>. Ministerstvo financí z tohoto modulu přebírá plán přezkoumání hospodaření (§ 4 odst.</w:t>
      </w:r>
      <w:r w:rsidR="002E093E" w:rsidRPr="007C11B1">
        <w:rPr>
          <w:rFonts w:ascii="Arial" w:hAnsi="Arial" w:cs="Arial"/>
          <w:sz w:val="20"/>
          <w:szCs w:val="20"/>
        </w:rPr>
        <w:t xml:space="preserve"> </w:t>
      </w:r>
      <w:r w:rsidR="00DF1032" w:rsidRPr="007C11B1">
        <w:rPr>
          <w:rFonts w:ascii="Arial" w:hAnsi="Arial" w:cs="Arial"/>
          <w:sz w:val="20"/>
          <w:szCs w:val="20"/>
        </w:rPr>
        <w:t>3</w:t>
      </w:r>
      <w:r w:rsidR="00715F34" w:rsidRPr="007C11B1">
        <w:rPr>
          <w:rFonts w:ascii="Arial" w:hAnsi="Arial" w:cs="Arial"/>
          <w:sz w:val="20"/>
          <w:szCs w:val="20"/>
        </w:rPr>
        <w:t xml:space="preserve"> zákona</w:t>
      </w:r>
      <w:r w:rsidR="00DF1032" w:rsidRPr="007C11B1">
        <w:rPr>
          <w:rFonts w:ascii="Arial" w:hAnsi="Arial" w:cs="Arial"/>
          <w:sz w:val="20"/>
          <w:szCs w:val="20"/>
        </w:rPr>
        <w:t xml:space="preserve"> </w:t>
      </w:r>
      <w:r w:rsidRPr="007C11B1">
        <w:rPr>
          <w:rFonts w:ascii="Arial" w:hAnsi="Arial" w:cs="Arial"/>
          <w:sz w:val="20"/>
          <w:szCs w:val="20"/>
        </w:rPr>
        <w:t xml:space="preserve">č. </w:t>
      </w:r>
      <w:r w:rsidR="0042052D" w:rsidRPr="007C11B1">
        <w:rPr>
          <w:rFonts w:ascii="Arial" w:hAnsi="Arial" w:cs="Arial"/>
          <w:sz w:val="20"/>
          <w:szCs w:val="20"/>
        </w:rPr>
        <w:t> </w:t>
      </w:r>
      <w:r w:rsidR="00EF2BCD" w:rsidRPr="007C11B1">
        <w:rPr>
          <w:rFonts w:ascii="Arial" w:hAnsi="Arial" w:cs="Arial"/>
          <w:sz w:val="20"/>
          <w:szCs w:val="20"/>
        </w:rPr>
        <w:t xml:space="preserve">420/2004 </w:t>
      </w:r>
      <w:r w:rsidR="0042052D" w:rsidRPr="007C11B1">
        <w:rPr>
          <w:rFonts w:ascii="Arial" w:hAnsi="Arial" w:cs="Arial"/>
          <w:sz w:val="20"/>
          <w:szCs w:val="20"/>
        </w:rPr>
        <w:t> </w:t>
      </w:r>
      <w:r w:rsidR="00EF2BCD" w:rsidRPr="007C11B1">
        <w:rPr>
          <w:rFonts w:ascii="Arial" w:hAnsi="Arial" w:cs="Arial"/>
          <w:sz w:val="20"/>
          <w:szCs w:val="20"/>
        </w:rPr>
        <w:t>Sb.)</w:t>
      </w:r>
      <w:r w:rsidR="00792B8A" w:rsidRPr="007C11B1">
        <w:rPr>
          <w:rFonts w:ascii="Arial" w:hAnsi="Arial" w:cs="Arial"/>
          <w:sz w:val="20"/>
          <w:szCs w:val="20"/>
        </w:rPr>
        <w:t>,</w:t>
      </w:r>
      <w:r w:rsidR="00EF2BCD" w:rsidRPr="007C11B1">
        <w:rPr>
          <w:rFonts w:ascii="Arial" w:hAnsi="Arial" w:cs="Arial"/>
          <w:sz w:val="20"/>
          <w:szCs w:val="20"/>
        </w:rPr>
        <w:t xml:space="preserve"> </w:t>
      </w:r>
      <w:r w:rsidR="00792B8A" w:rsidRPr="007C11B1">
        <w:rPr>
          <w:rFonts w:ascii="Arial" w:hAnsi="Arial" w:cs="Arial"/>
          <w:sz w:val="20"/>
          <w:szCs w:val="20"/>
        </w:rPr>
        <w:t xml:space="preserve">čerpá statistické údaje a </w:t>
      </w:r>
      <w:r w:rsidR="007C11B1">
        <w:rPr>
          <w:rFonts w:ascii="Arial" w:hAnsi="Arial" w:cs="Arial"/>
          <w:sz w:val="20"/>
          <w:szCs w:val="20"/>
        </w:rPr>
        <w:t> </w:t>
      </w:r>
      <w:r w:rsidR="00792B8A" w:rsidRPr="007C11B1">
        <w:rPr>
          <w:rFonts w:ascii="Arial" w:hAnsi="Arial" w:cs="Arial"/>
          <w:sz w:val="20"/>
          <w:szCs w:val="20"/>
        </w:rPr>
        <w:t xml:space="preserve">získává </w:t>
      </w:r>
      <w:r w:rsidR="00EF2BCD" w:rsidRPr="007C11B1">
        <w:rPr>
          <w:rFonts w:ascii="Arial" w:hAnsi="Arial" w:cs="Arial"/>
          <w:sz w:val="20"/>
          <w:szCs w:val="20"/>
        </w:rPr>
        <w:t>podklady pro dohledovou činnost.</w:t>
      </w:r>
      <w:r w:rsidR="00DF1032" w:rsidRPr="00F83627">
        <w:rPr>
          <w:rFonts w:ascii="Arial" w:hAnsi="Arial" w:cs="Arial"/>
          <w:sz w:val="20"/>
          <w:szCs w:val="20"/>
        </w:rPr>
        <w:t xml:space="preserve"> </w:t>
      </w:r>
    </w:p>
    <w:p w:rsidR="009B5995" w:rsidRPr="00F83627" w:rsidRDefault="009B5995" w:rsidP="00205482">
      <w:pPr>
        <w:pStyle w:val="Zkladntextodsazen2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267BB" w:rsidRPr="00F83627" w:rsidRDefault="00E267BB" w:rsidP="004B7877">
      <w:pPr>
        <w:pStyle w:val="Zkladntextodsazen"/>
        <w:tabs>
          <w:tab w:val="left" w:pos="42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1032" w:rsidRPr="00F83627" w:rsidRDefault="00B828A2" w:rsidP="004B7877">
      <w:pPr>
        <w:pStyle w:val="Zkladntextodsazen"/>
        <w:tabs>
          <w:tab w:val="left" w:pos="426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2.3.2 </w:t>
      </w:r>
      <w:r w:rsidR="0071738F" w:rsidRPr="00F83627">
        <w:rPr>
          <w:rFonts w:ascii="Arial" w:hAnsi="Arial" w:cs="Arial"/>
          <w:b/>
          <w:bCs/>
          <w:i/>
          <w:iCs/>
          <w:sz w:val="20"/>
          <w:szCs w:val="20"/>
        </w:rPr>
        <w:t>Pracovní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cest</w:t>
      </w:r>
      <w:r w:rsidR="00A1665B" w:rsidRPr="00F83627"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="00BC441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na </w:t>
      </w:r>
      <w:r w:rsidR="008608AB" w:rsidRPr="00F83627">
        <w:rPr>
          <w:rFonts w:ascii="Arial" w:hAnsi="Arial" w:cs="Arial"/>
          <w:b/>
          <w:bCs/>
          <w:i/>
          <w:iCs/>
          <w:sz w:val="20"/>
          <w:szCs w:val="20"/>
        </w:rPr>
        <w:t>přezkoumání hospodaření</w:t>
      </w:r>
    </w:p>
    <w:p w:rsidR="00DF1032" w:rsidRPr="00F83627" w:rsidRDefault="00DF1032" w:rsidP="00B828A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:rsidR="00E758E6" w:rsidRPr="00F83627" w:rsidRDefault="00EF0A27" w:rsidP="004B7877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83627">
        <w:rPr>
          <w:rFonts w:ascii="Arial" w:hAnsi="Arial" w:cs="Arial"/>
          <w:color w:val="000000"/>
          <w:sz w:val="20"/>
          <w:szCs w:val="20"/>
        </w:rPr>
        <w:t>Při přezkoumání roku 201</w:t>
      </w:r>
      <w:r w:rsidR="002B7F8E" w:rsidRPr="00F83627">
        <w:rPr>
          <w:rFonts w:ascii="Arial" w:hAnsi="Arial" w:cs="Arial"/>
          <w:color w:val="000000"/>
          <w:sz w:val="20"/>
          <w:szCs w:val="20"/>
        </w:rPr>
        <w:t>6</w:t>
      </w:r>
      <w:r w:rsidRPr="00F83627">
        <w:rPr>
          <w:rFonts w:ascii="Arial" w:hAnsi="Arial" w:cs="Arial"/>
          <w:color w:val="000000"/>
          <w:sz w:val="20"/>
          <w:szCs w:val="20"/>
        </w:rPr>
        <w:t xml:space="preserve"> bylo uskutečně</w:t>
      </w:r>
      <w:r w:rsidR="00225A9A" w:rsidRPr="00F83627">
        <w:rPr>
          <w:rFonts w:ascii="Arial" w:hAnsi="Arial" w:cs="Arial"/>
          <w:color w:val="000000"/>
          <w:sz w:val="20"/>
          <w:szCs w:val="20"/>
        </w:rPr>
        <w:t xml:space="preserve">no celkem </w:t>
      </w:r>
      <w:r w:rsidR="00CD73C7" w:rsidRPr="00F83627">
        <w:rPr>
          <w:rFonts w:ascii="Arial" w:hAnsi="Arial" w:cs="Arial"/>
          <w:color w:val="000000"/>
          <w:sz w:val="20"/>
          <w:szCs w:val="20"/>
        </w:rPr>
        <w:t>6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42</w:t>
      </w:r>
      <w:r w:rsidR="00225A9A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A40F16" w:rsidRPr="00F83627">
        <w:rPr>
          <w:rFonts w:ascii="Arial" w:hAnsi="Arial" w:cs="Arial"/>
          <w:color w:val="000000"/>
          <w:sz w:val="20"/>
          <w:szCs w:val="20"/>
        </w:rPr>
        <w:t>pracovních</w:t>
      </w:r>
      <w:r w:rsidR="00225A9A" w:rsidRPr="00F83627">
        <w:rPr>
          <w:rFonts w:ascii="Arial" w:hAnsi="Arial" w:cs="Arial"/>
          <w:color w:val="000000"/>
          <w:sz w:val="20"/>
          <w:szCs w:val="20"/>
        </w:rPr>
        <w:t xml:space="preserve"> cest</w:t>
      </w:r>
      <w:r w:rsidR="0077156B" w:rsidRPr="00F83627">
        <w:rPr>
          <w:rFonts w:ascii="Arial" w:hAnsi="Arial" w:cs="Arial"/>
          <w:color w:val="000000"/>
          <w:sz w:val="20"/>
          <w:szCs w:val="20"/>
        </w:rPr>
        <w:t xml:space="preserve">, z toho </w:t>
      </w:r>
      <w:r w:rsidR="00CD73C7" w:rsidRPr="00F83627">
        <w:rPr>
          <w:rFonts w:ascii="Arial" w:hAnsi="Arial" w:cs="Arial"/>
          <w:color w:val="000000"/>
          <w:sz w:val="20"/>
          <w:szCs w:val="20"/>
        </w:rPr>
        <w:t>5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37</w:t>
      </w:r>
      <w:r w:rsidR="0077156B" w:rsidRPr="00F83627">
        <w:rPr>
          <w:rFonts w:ascii="Arial" w:hAnsi="Arial" w:cs="Arial"/>
          <w:color w:val="000000"/>
          <w:sz w:val="20"/>
          <w:szCs w:val="20"/>
        </w:rPr>
        <w:t xml:space="preserve"> služebními vozidly,</w:t>
      </w:r>
      <w:r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6D3B4F" w:rsidRPr="00F83627">
        <w:rPr>
          <w:rFonts w:ascii="Arial" w:hAnsi="Arial" w:cs="Arial"/>
          <w:color w:val="000000"/>
          <w:sz w:val="20"/>
          <w:szCs w:val="20"/>
        </w:rPr>
        <w:t>jimi</w:t>
      </w:r>
      <w:r w:rsidR="0077156B" w:rsidRPr="00F83627">
        <w:rPr>
          <w:rFonts w:ascii="Arial" w:hAnsi="Arial" w:cs="Arial"/>
          <w:color w:val="000000"/>
          <w:sz w:val="20"/>
          <w:szCs w:val="20"/>
        </w:rPr>
        <w:t>ž bylo</w:t>
      </w:r>
      <w:r w:rsidR="006D3B4F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3627">
        <w:rPr>
          <w:rFonts w:ascii="Arial" w:hAnsi="Arial" w:cs="Arial"/>
          <w:color w:val="000000"/>
          <w:sz w:val="20"/>
          <w:szCs w:val="20"/>
        </w:rPr>
        <w:t>ujeto</w:t>
      </w:r>
      <w:r w:rsidR="0077156B" w:rsidRPr="00F83627">
        <w:rPr>
          <w:rFonts w:ascii="Arial" w:hAnsi="Arial" w:cs="Arial"/>
          <w:color w:val="000000"/>
          <w:sz w:val="20"/>
          <w:szCs w:val="20"/>
        </w:rPr>
        <w:t xml:space="preserve"> celkem</w:t>
      </w:r>
      <w:r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CD73C7" w:rsidRPr="00F83627">
        <w:rPr>
          <w:rFonts w:ascii="Arial" w:hAnsi="Arial" w:cs="Arial"/>
          <w:color w:val="000000"/>
          <w:sz w:val="20"/>
          <w:szCs w:val="20"/>
        </w:rPr>
        <w:t>6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 xml:space="preserve">6 065 </w:t>
      </w:r>
      <w:r w:rsidR="00813867" w:rsidRPr="00F83627">
        <w:rPr>
          <w:rFonts w:ascii="Arial" w:hAnsi="Arial" w:cs="Arial"/>
          <w:color w:val="000000"/>
          <w:sz w:val="20"/>
          <w:szCs w:val="20"/>
        </w:rPr>
        <w:t>km.</w:t>
      </w:r>
      <w:r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E758E6" w:rsidRPr="00F83627">
        <w:rPr>
          <w:rFonts w:ascii="Arial" w:hAnsi="Arial" w:cs="Arial"/>
          <w:color w:val="000000"/>
          <w:sz w:val="20"/>
          <w:szCs w:val="20"/>
        </w:rPr>
        <w:t>V</w:t>
      </w:r>
      <w:r w:rsidR="00BD13F1" w:rsidRPr="00F83627">
        <w:rPr>
          <w:rFonts w:ascii="Arial" w:hAnsi="Arial" w:cs="Arial"/>
          <w:color w:val="000000"/>
          <w:sz w:val="20"/>
          <w:szCs w:val="20"/>
        </w:rPr>
        <w:t xml:space="preserve"> následující </w:t>
      </w:r>
      <w:r w:rsidR="00E758E6" w:rsidRPr="00F83627">
        <w:rPr>
          <w:rFonts w:ascii="Arial" w:hAnsi="Arial" w:cs="Arial"/>
          <w:color w:val="000000"/>
          <w:sz w:val="20"/>
          <w:szCs w:val="20"/>
        </w:rPr>
        <w:t xml:space="preserve">tabulce č. 2 je uveden </w:t>
      </w:r>
      <w:r w:rsidR="00BD13F1" w:rsidRPr="00F83627">
        <w:rPr>
          <w:rFonts w:ascii="Arial" w:hAnsi="Arial" w:cs="Arial"/>
          <w:color w:val="000000"/>
          <w:sz w:val="20"/>
          <w:szCs w:val="20"/>
        </w:rPr>
        <w:t>statisticky zachycený vývoj dopravy kontrolorů na PH</w:t>
      </w:r>
      <w:r w:rsidR="00E758E6" w:rsidRPr="00F83627">
        <w:rPr>
          <w:rFonts w:ascii="Arial" w:hAnsi="Arial" w:cs="Arial"/>
          <w:color w:val="000000"/>
          <w:sz w:val="20"/>
          <w:szCs w:val="20"/>
        </w:rPr>
        <w:t xml:space="preserve"> od roku 2008.</w:t>
      </w:r>
    </w:p>
    <w:p w:rsidR="005741DA" w:rsidRPr="00F83627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5741DA" w:rsidRPr="00F83627" w:rsidRDefault="005741DA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758E6" w:rsidRPr="00F83627" w:rsidRDefault="00E758E6">
      <w:pPr>
        <w:pStyle w:val="Zkladntextodsazen2"/>
        <w:ind w:left="0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F83627"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E758E6" w:rsidRPr="00F83627" w:rsidRDefault="00E758E6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83627">
        <w:rPr>
          <w:rFonts w:ascii="Arial" w:hAnsi="Arial" w:cs="Arial"/>
          <w:color w:val="000000"/>
          <w:sz w:val="20"/>
          <w:szCs w:val="20"/>
        </w:rPr>
        <w:t>Tabulka č. 2</w:t>
      </w:r>
    </w:p>
    <w:p w:rsidR="004816D7" w:rsidRPr="00F83627" w:rsidRDefault="004816D7" w:rsidP="00E758E6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17"/>
        <w:gridCol w:w="364"/>
        <w:gridCol w:w="1954"/>
        <w:gridCol w:w="364"/>
        <w:gridCol w:w="819"/>
        <w:gridCol w:w="1820"/>
        <w:gridCol w:w="1480"/>
      </w:tblGrid>
      <w:tr w:rsidR="00E758E6" w:rsidRPr="00F83627" w:rsidTr="00281505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0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7173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71738F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pracovních</w:t>
            </w: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cest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758E6" w:rsidRPr="00F83627" w:rsidTr="00281505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služebními auty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veřejnou dopravou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8E6" w:rsidRPr="00F83627" w:rsidRDefault="00E758E6" w:rsidP="00A166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najetých km služebními 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58E6" w:rsidRPr="00F83627" w:rsidRDefault="00E758E6" w:rsidP="007173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průměrný počet km na 1 </w:t>
            </w:r>
            <w:r w:rsidR="0071738F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pracovní </w:t>
            </w: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cestu</w:t>
            </w:r>
          </w:p>
        </w:tc>
      </w:tr>
      <w:tr w:rsidR="00E758E6" w:rsidRPr="00F83627" w:rsidTr="0028150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42 863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E758E6" w:rsidRPr="00F83627" w:rsidTr="0028150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40 822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758E6" w:rsidRPr="00F83627" w:rsidTr="0028150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74 061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58E6" w:rsidRPr="00F83627" w:rsidRDefault="00E758E6" w:rsidP="00E75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</w:tr>
      <w:tr w:rsidR="00281505" w:rsidRPr="00F83627" w:rsidTr="0081386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62 387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05" w:rsidRPr="00F83627" w:rsidRDefault="0028150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813867" w:rsidRPr="00F83627" w:rsidTr="0081386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64 940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67" w:rsidRPr="00F83627" w:rsidRDefault="00813867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031C25" w:rsidRPr="00F83627" w:rsidTr="0081386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64 464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25" w:rsidRPr="00F83627" w:rsidRDefault="00031C25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A375FB" w:rsidRPr="00F83627" w:rsidTr="0081386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A375FB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A375FB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A375FB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A375FB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63 917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A375FB" w:rsidRPr="00F83627" w:rsidTr="0081386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62 827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5FB" w:rsidRPr="00F83627" w:rsidRDefault="00383DA2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134A16" w:rsidRPr="00F83627" w:rsidTr="0081386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A01A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66 065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16" w:rsidRPr="00F83627" w:rsidRDefault="00134A16" w:rsidP="002815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</w:tbl>
    <w:p w:rsidR="00F55C29" w:rsidRPr="00F83627" w:rsidRDefault="00F55C29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F0345" w:rsidRPr="00F83627" w:rsidRDefault="00AF0345" w:rsidP="00AF0345">
      <w:pPr>
        <w:pStyle w:val="Zkladntextodsazen2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83627">
        <w:rPr>
          <w:rFonts w:ascii="Arial" w:hAnsi="Arial" w:cs="Arial"/>
          <w:i/>
          <w:color w:val="000000"/>
          <w:sz w:val="20"/>
          <w:szCs w:val="20"/>
        </w:rPr>
        <w:t>Poznámka: údaje převzaty z </w:t>
      </w:r>
      <w:r w:rsidR="007E53AE">
        <w:rPr>
          <w:rFonts w:ascii="Arial" w:hAnsi="Arial" w:cs="Arial"/>
          <w:i/>
          <w:color w:val="000000"/>
          <w:sz w:val="20"/>
          <w:szCs w:val="20"/>
        </w:rPr>
        <w:t>úseku</w:t>
      </w:r>
      <w:r w:rsidRPr="00F83627">
        <w:rPr>
          <w:rFonts w:ascii="Arial" w:hAnsi="Arial" w:cs="Arial"/>
          <w:i/>
          <w:color w:val="000000"/>
          <w:sz w:val="20"/>
          <w:szCs w:val="20"/>
        </w:rPr>
        <w:t xml:space="preserve"> autoprovozu</w:t>
      </w:r>
    </w:p>
    <w:p w:rsidR="00AF0345" w:rsidRPr="00F83627" w:rsidRDefault="00AF0345" w:rsidP="00AF0345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37266" w:rsidRPr="00F83627" w:rsidRDefault="00FA457F" w:rsidP="00703B83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F83627">
        <w:rPr>
          <w:rFonts w:ascii="Arial" w:hAnsi="Arial" w:cs="Arial"/>
          <w:color w:val="000000"/>
          <w:sz w:val="20"/>
          <w:szCs w:val="20"/>
        </w:rPr>
        <w:t>Počet pracovních cest</w:t>
      </w:r>
      <w:r w:rsidR="009C172D" w:rsidRPr="00F83627">
        <w:rPr>
          <w:rFonts w:ascii="Arial" w:hAnsi="Arial" w:cs="Arial"/>
          <w:color w:val="000000"/>
          <w:sz w:val="20"/>
          <w:szCs w:val="20"/>
        </w:rPr>
        <w:t>, vykonaných kontrolory OPH na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přezkoumání hospodaření ÚC za rok 201</w:t>
      </w:r>
      <w:r w:rsidR="00033D0B">
        <w:rPr>
          <w:rFonts w:ascii="Arial" w:hAnsi="Arial" w:cs="Arial"/>
          <w:color w:val="000000"/>
          <w:sz w:val="20"/>
          <w:szCs w:val="20"/>
        </w:rPr>
        <w:t>6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, se oproti předcházejícímu roku </w:t>
      </w:r>
      <w:r w:rsidR="00031C25" w:rsidRPr="00F83627">
        <w:rPr>
          <w:rFonts w:ascii="Arial" w:hAnsi="Arial" w:cs="Arial"/>
          <w:color w:val="000000"/>
          <w:sz w:val="20"/>
          <w:szCs w:val="20"/>
        </w:rPr>
        <w:t>částečně zvýšil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o </w:t>
      </w:r>
      <w:r w:rsidR="00134A16" w:rsidRPr="00F83627">
        <w:rPr>
          <w:rFonts w:ascii="Arial" w:hAnsi="Arial" w:cs="Arial"/>
          <w:color w:val="000000"/>
          <w:sz w:val="20"/>
          <w:szCs w:val="20"/>
        </w:rPr>
        <w:t>9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cest, </w:t>
      </w:r>
      <w:r w:rsidR="009C60D8" w:rsidRPr="00F83627">
        <w:rPr>
          <w:rFonts w:ascii="Arial" w:hAnsi="Arial" w:cs="Arial"/>
          <w:color w:val="000000"/>
          <w:sz w:val="20"/>
          <w:szCs w:val="20"/>
        </w:rPr>
        <w:t>což je nepodstatné</w:t>
      </w:r>
      <w:r w:rsidR="00134A16" w:rsidRPr="00F83627">
        <w:rPr>
          <w:rFonts w:ascii="Arial" w:hAnsi="Arial" w:cs="Arial"/>
          <w:color w:val="000000"/>
          <w:sz w:val="20"/>
          <w:szCs w:val="20"/>
        </w:rPr>
        <w:t>, avšak oproti roku 2014 o 26 cest.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Příčiny demonstrovaného vývoje je velmi složité specifikovat, avšak k největším vlivům na tento stav</w:t>
      </w:r>
      <w:r w:rsidR="00031C25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033D0B" w:rsidRPr="00F83627">
        <w:rPr>
          <w:rFonts w:ascii="Arial" w:hAnsi="Arial" w:cs="Arial"/>
          <w:color w:val="000000"/>
          <w:sz w:val="20"/>
          <w:szCs w:val="20"/>
        </w:rPr>
        <w:t xml:space="preserve">patří </w:t>
      </w:r>
      <w:r w:rsidR="00031C25" w:rsidRPr="00F83627">
        <w:rPr>
          <w:rFonts w:ascii="Arial" w:hAnsi="Arial" w:cs="Arial"/>
          <w:color w:val="000000"/>
          <w:sz w:val="20"/>
          <w:szCs w:val="20"/>
        </w:rPr>
        <w:t>na jedné straně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zlepš</w:t>
      </w:r>
      <w:r w:rsidR="00B020B7" w:rsidRPr="00F83627">
        <w:rPr>
          <w:rFonts w:ascii="Arial" w:hAnsi="Arial" w:cs="Arial"/>
          <w:color w:val="000000"/>
          <w:sz w:val="20"/>
          <w:szCs w:val="20"/>
        </w:rPr>
        <w:t>ování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plánování a organizace přepravních potřeb kontrolorů, když při </w:t>
      </w:r>
      <w:r w:rsidR="004C3596">
        <w:rPr>
          <w:rFonts w:ascii="Arial" w:hAnsi="Arial" w:cs="Arial"/>
          <w:color w:val="000000"/>
          <w:sz w:val="20"/>
          <w:szCs w:val="20"/>
        </w:rPr>
        <w:t> 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plánování jednotlivých PH jsou současně </w:t>
      </w:r>
      <w:r w:rsidR="00703B83" w:rsidRPr="00F83627">
        <w:rPr>
          <w:rFonts w:ascii="Arial" w:hAnsi="Arial" w:cs="Arial"/>
          <w:color w:val="000000"/>
          <w:sz w:val="20"/>
          <w:szCs w:val="20"/>
        </w:rPr>
        <w:t>na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>plánovány též trasy a</w:t>
      </w:r>
      <w:r w:rsidR="00134A16" w:rsidRPr="00F83627">
        <w:rPr>
          <w:rFonts w:ascii="Arial" w:hAnsi="Arial" w:cs="Arial"/>
          <w:color w:val="000000"/>
          <w:sz w:val="20"/>
          <w:szCs w:val="20"/>
        </w:rPr>
        <w:t xml:space="preserve"> osádky jednotlivých automobilů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 se zaměřením na </w:t>
      </w:r>
      <w:r w:rsidR="00033D0B">
        <w:rPr>
          <w:rFonts w:ascii="Arial" w:hAnsi="Arial" w:cs="Arial"/>
          <w:color w:val="000000"/>
          <w:sz w:val="20"/>
          <w:szCs w:val="20"/>
        </w:rPr>
        <w:t xml:space="preserve">efektivní 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 xml:space="preserve">vytěžování kapacity automobilů i úsporu času kontrolorů. Volné kapacity ve </w:t>
      </w:r>
      <w:r w:rsidR="004C3596">
        <w:rPr>
          <w:rFonts w:ascii="Arial" w:hAnsi="Arial" w:cs="Arial"/>
          <w:color w:val="000000"/>
          <w:sz w:val="20"/>
          <w:szCs w:val="20"/>
        </w:rPr>
        <w:t> 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>služebním vozidle se využívají i pro případy, kdy kontroloři vykonají časově úspornou cestu automobilem do</w:t>
      </w:r>
      <w:r w:rsidR="00722956" w:rsidRPr="00F83627">
        <w:rPr>
          <w:rFonts w:ascii="Arial" w:hAnsi="Arial" w:cs="Arial"/>
          <w:color w:val="000000"/>
          <w:sz w:val="20"/>
          <w:szCs w:val="20"/>
        </w:rPr>
        <w:t> </w:t>
      </w:r>
      <w:r w:rsidR="00864544" w:rsidRPr="00F83627">
        <w:rPr>
          <w:rFonts w:ascii="Arial" w:hAnsi="Arial" w:cs="Arial"/>
          <w:color w:val="000000"/>
          <w:sz w:val="20"/>
          <w:szCs w:val="20"/>
        </w:rPr>
        <w:t>cílového místa PH a až ke zpáteční cestě využijí veřejnou dopravu.</w:t>
      </w:r>
      <w:r w:rsidR="00722956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AD1B6B" w:rsidRPr="00F83627">
        <w:rPr>
          <w:rFonts w:ascii="Arial" w:hAnsi="Arial" w:cs="Arial"/>
          <w:color w:val="000000"/>
          <w:sz w:val="20"/>
          <w:szCs w:val="20"/>
        </w:rPr>
        <w:t xml:space="preserve">Na druhé straně má </w:t>
      </w:r>
      <w:r w:rsidR="00B020B7" w:rsidRPr="00F83627">
        <w:rPr>
          <w:rFonts w:ascii="Arial" w:hAnsi="Arial" w:cs="Arial"/>
          <w:color w:val="000000"/>
          <w:sz w:val="20"/>
          <w:szCs w:val="20"/>
        </w:rPr>
        <w:t xml:space="preserve">stále </w:t>
      </w:r>
      <w:r w:rsidR="00AD1B6B" w:rsidRPr="00F83627">
        <w:rPr>
          <w:rFonts w:ascii="Arial" w:hAnsi="Arial" w:cs="Arial"/>
          <w:color w:val="000000"/>
          <w:sz w:val="20"/>
          <w:szCs w:val="20"/>
        </w:rPr>
        <w:t>n</w:t>
      </w:r>
      <w:r w:rsidR="00722956" w:rsidRPr="00F83627">
        <w:rPr>
          <w:rFonts w:ascii="Arial" w:hAnsi="Arial" w:cs="Arial"/>
          <w:color w:val="000000"/>
          <w:sz w:val="20"/>
          <w:szCs w:val="20"/>
        </w:rPr>
        <w:t>emalý vliv na </w:t>
      </w:r>
      <w:r w:rsidR="00134A16" w:rsidRPr="00F83627">
        <w:rPr>
          <w:rFonts w:ascii="Arial" w:hAnsi="Arial" w:cs="Arial"/>
          <w:color w:val="000000"/>
          <w:sz w:val="20"/>
          <w:szCs w:val="20"/>
        </w:rPr>
        <w:t>počet</w:t>
      </w:r>
      <w:r w:rsidR="0071738F" w:rsidRPr="00F83627">
        <w:rPr>
          <w:rFonts w:ascii="Arial" w:hAnsi="Arial" w:cs="Arial"/>
          <w:color w:val="000000"/>
          <w:sz w:val="20"/>
          <w:szCs w:val="20"/>
        </w:rPr>
        <w:t xml:space="preserve"> pracovních </w:t>
      </w:r>
      <w:r w:rsidR="00A552CF" w:rsidRPr="00F83627">
        <w:rPr>
          <w:rFonts w:ascii="Arial" w:hAnsi="Arial" w:cs="Arial"/>
          <w:color w:val="000000"/>
          <w:sz w:val="20"/>
          <w:szCs w:val="20"/>
        </w:rPr>
        <w:t>cest kontrolorů</w:t>
      </w:r>
      <w:r w:rsidR="007A2C3A">
        <w:rPr>
          <w:rFonts w:ascii="Arial" w:hAnsi="Arial" w:cs="Arial"/>
          <w:color w:val="000000"/>
          <w:sz w:val="20"/>
          <w:szCs w:val="20"/>
        </w:rPr>
        <w:t>,</w:t>
      </w:r>
      <w:r w:rsidR="00A552CF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B020B7" w:rsidRPr="00F83627">
        <w:rPr>
          <w:rFonts w:ascii="Arial" w:hAnsi="Arial" w:cs="Arial"/>
          <w:color w:val="000000"/>
          <w:sz w:val="20"/>
          <w:szCs w:val="20"/>
        </w:rPr>
        <w:t>a tím i používání služebních automobilů</w:t>
      </w:r>
      <w:r w:rsidR="00134A16" w:rsidRPr="00F83627">
        <w:rPr>
          <w:rFonts w:ascii="Arial" w:hAnsi="Arial" w:cs="Arial"/>
          <w:color w:val="000000"/>
          <w:sz w:val="20"/>
          <w:szCs w:val="20"/>
        </w:rPr>
        <w:t>,</w:t>
      </w:r>
      <w:r w:rsidR="00B020B7" w:rsidRPr="00F83627">
        <w:rPr>
          <w:rFonts w:ascii="Arial" w:hAnsi="Arial" w:cs="Arial"/>
          <w:color w:val="000000"/>
          <w:sz w:val="20"/>
          <w:szCs w:val="20"/>
        </w:rPr>
        <w:t xml:space="preserve"> také</w:t>
      </w:r>
      <w:r w:rsidR="00A552CF" w:rsidRPr="00F83627">
        <w:rPr>
          <w:rFonts w:ascii="Arial" w:hAnsi="Arial" w:cs="Arial"/>
          <w:color w:val="000000"/>
          <w:sz w:val="20"/>
          <w:szCs w:val="20"/>
        </w:rPr>
        <w:t xml:space="preserve"> počet žádostí ÚC o změnu termínu PH, což </w:t>
      </w:r>
      <w:r w:rsidR="00B020B7" w:rsidRPr="00F83627">
        <w:rPr>
          <w:rFonts w:ascii="Arial" w:hAnsi="Arial" w:cs="Arial"/>
          <w:color w:val="000000"/>
          <w:sz w:val="20"/>
          <w:szCs w:val="20"/>
        </w:rPr>
        <w:t>zpravidla</w:t>
      </w:r>
      <w:r w:rsidR="00A552CF" w:rsidRPr="00F83627">
        <w:rPr>
          <w:rFonts w:ascii="Arial" w:hAnsi="Arial" w:cs="Arial"/>
          <w:color w:val="000000"/>
          <w:sz w:val="20"/>
          <w:szCs w:val="20"/>
        </w:rPr>
        <w:t xml:space="preserve"> vyvol</w:t>
      </w:r>
      <w:r w:rsidR="00AD1B6B" w:rsidRPr="00F83627">
        <w:rPr>
          <w:rFonts w:ascii="Arial" w:hAnsi="Arial" w:cs="Arial"/>
          <w:color w:val="000000"/>
          <w:sz w:val="20"/>
          <w:szCs w:val="20"/>
        </w:rPr>
        <w:t>á i další, původně neplánovanou pracovní cestu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>.</w:t>
      </w:r>
      <w:r w:rsidR="00AD1B6B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>Dalším důvodem zvyšování počtu pracovních cest j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sou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nepřepokládan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á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prodloužení PH na dotčen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ých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ÚC</w:t>
      </w:r>
      <w:r w:rsidR="00EB416A" w:rsidRPr="00F83627">
        <w:rPr>
          <w:rFonts w:ascii="Arial" w:hAnsi="Arial" w:cs="Arial"/>
          <w:color w:val="000000"/>
          <w:sz w:val="20"/>
          <w:szCs w:val="20"/>
        </w:rPr>
        <w:t>,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vyvolan</w:t>
      </w:r>
      <w:r w:rsidR="0051413E" w:rsidRPr="00F83627">
        <w:rPr>
          <w:rFonts w:ascii="Arial" w:hAnsi="Arial" w:cs="Arial"/>
          <w:color w:val="000000"/>
          <w:sz w:val="20"/>
          <w:szCs w:val="20"/>
        </w:rPr>
        <w:t>á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potřeb</w:t>
      </w:r>
      <w:r w:rsidR="00EB416A" w:rsidRPr="00F83627">
        <w:rPr>
          <w:rFonts w:ascii="Arial" w:hAnsi="Arial" w:cs="Arial"/>
          <w:color w:val="000000"/>
          <w:sz w:val="20"/>
          <w:szCs w:val="20"/>
        </w:rPr>
        <w:t>ou rozšíření prováděného přezkoumání nebo</w:t>
      </w:r>
      <w:r w:rsidR="00726D5E" w:rsidRPr="00F83627">
        <w:rPr>
          <w:rFonts w:ascii="Arial" w:hAnsi="Arial" w:cs="Arial"/>
          <w:color w:val="000000"/>
          <w:sz w:val="20"/>
          <w:szCs w:val="20"/>
        </w:rPr>
        <w:t xml:space="preserve"> </w:t>
      </w:r>
      <w:r w:rsidR="00EB416A" w:rsidRPr="00F83627">
        <w:rPr>
          <w:rFonts w:ascii="Arial" w:hAnsi="Arial" w:cs="Arial"/>
          <w:color w:val="000000"/>
          <w:sz w:val="20"/>
          <w:szCs w:val="20"/>
        </w:rPr>
        <w:t xml:space="preserve">kontrolou napravování většího počtu dříve </w:t>
      </w:r>
      <w:r w:rsidR="00EB416A" w:rsidRPr="00EC2509">
        <w:rPr>
          <w:rFonts w:ascii="Arial" w:hAnsi="Arial" w:cs="Arial"/>
          <w:color w:val="000000"/>
          <w:sz w:val="20"/>
          <w:szCs w:val="20"/>
        </w:rPr>
        <w:t>zjištěných chyb a nedostatků.</w:t>
      </w:r>
    </w:p>
    <w:p w:rsidR="00CF7DA3" w:rsidRPr="00F83627" w:rsidRDefault="00CF7DA3" w:rsidP="00C06862">
      <w:pPr>
        <w:pStyle w:val="Zkladntextodsazen2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67BB" w:rsidRPr="00F83627" w:rsidRDefault="00E267BB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E267BB" w:rsidRPr="00F83627" w:rsidRDefault="00033D0B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267BB" w:rsidRPr="00F83627" w:rsidRDefault="00E267BB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bookmarkStart w:id="6" w:name="_Toc204400183"/>
      <w:bookmarkStart w:id="7" w:name="OLE_LINK2"/>
      <w:r w:rsidRPr="00F83627">
        <w:rPr>
          <w:rFonts w:cs="Arial"/>
          <w:i/>
          <w:iCs/>
        </w:rPr>
        <w:t>Předmět a hlediska přezkoumá</w:t>
      </w:r>
      <w:r w:rsidR="00766D41" w:rsidRPr="00F83627">
        <w:rPr>
          <w:rFonts w:cs="Arial"/>
          <w:i/>
          <w:iCs/>
        </w:rPr>
        <w:t>vá</w:t>
      </w:r>
      <w:r w:rsidRPr="00F83627">
        <w:rPr>
          <w:rFonts w:cs="Arial"/>
          <w:i/>
          <w:iCs/>
        </w:rPr>
        <w:t>ní</w:t>
      </w:r>
      <w:bookmarkEnd w:id="6"/>
      <w:r w:rsidR="00766D41" w:rsidRPr="00F83627">
        <w:rPr>
          <w:rFonts w:cs="Arial"/>
          <w:i/>
          <w:iCs/>
        </w:rPr>
        <w:t xml:space="preserve"> hospodaření ÚC</w:t>
      </w:r>
    </w:p>
    <w:bookmarkEnd w:id="7"/>
    <w:p w:rsidR="00DF1032" w:rsidRPr="00F83627" w:rsidRDefault="00DF1032">
      <w:pPr>
        <w:pStyle w:val="Zkladntextodsazen"/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F1032" w:rsidRPr="00F83627" w:rsidRDefault="007454EB" w:rsidP="009B5995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přezkoumá</w:t>
      </w:r>
      <w:r w:rsidR="00DF1032" w:rsidRPr="00F83627">
        <w:rPr>
          <w:rFonts w:ascii="Arial" w:hAnsi="Arial" w:cs="Arial"/>
          <w:sz w:val="20"/>
          <w:szCs w:val="20"/>
        </w:rPr>
        <w:t xml:space="preserve">ní hospodaření územních celků postupovali </w:t>
      </w:r>
      <w:r w:rsidR="000E3E03" w:rsidRPr="00F83627">
        <w:rPr>
          <w:rFonts w:ascii="Arial" w:hAnsi="Arial" w:cs="Arial"/>
          <w:sz w:val="20"/>
          <w:szCs w:val="20"/>
        </w:rPr>
        <w:t>zaměstnanci OPH zásadně</w:t>
      </w:r>
      <w:r w:rsidR="00DF1032" w:rsidRPr="00F83627">
        <w:rPr>
          <w:rFonts w:ascii="Arial" w:hAnsi="Arial" w:cs="Arial"/>
          <w:sz w:val="20"/>
          <w:szCs w:val="20"/>
        </w:rPr>
        <w:t xml:space="preserve"> dle zákona č.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DF1032" w:rsidRPr="00F83627">
        <w:rPr>
          <w:rFonts w:ascii="Arial" w:hAnsi="Arial" w:cs="Arial"/>
          <w:sz w:val="20"/>
          <w:szCs w:val="20"/>
        </w:rPr>
        <w:t xml:space="preserve">420/2004 Sb. </w:t>
      </w:r>
      <w:r w:rsidR="00910C7D" w:rsidRPr="00F83627">
        <w:rPr>
          <w:rFonts w:ascii="Arial" w:hAnsi="Arial" w:cs="Arial"/>
          <w:sz w:val="20"/>
          <w:szCs w:val="20"/>
        </w:rPr>
        <w:t>a zákona č. 255/2012 Sb.</w:t>
      </w:r>
      <w:r>
        <w:rPr>
          <w:rFonts w:ascii="Arial" w:hAnsi="Arial" w:cs="Arial"/>
          <w:sz w:val="20"/>
          <w:szCs w:val="20"/>
        </w:rPr>
        <w:t>,</w:t>
      </w:r>
      <w:r w:rsidR="00910C7D" w:rsidRPr="00F83627">
        <w:rPr>
          <w:rFonts w:ascii="Arial" w:hAnsi="Arial" w:cs="Arial"/>
          <w:sz w:val="20"/>
          <w:szCs w:val="20"/>
        </w:rPr>
        <w:t xml:space="preserve"> o kontrole (kontrolní řád).</w:t>
      </w:r>
    </w:p>
    <w:p w:rsidR="00DF1032" w:rsidRPr="00F83627" w:rsidRDefault="00DF1032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D2135B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Předmětem přezkoumání byly údaje o ročním hospodaření ÚC, tvořící součást závěrečného účtu podle § 17 odst. 2 a 3 zák. č. 250/2000 Sb., o rozpočtových pravidlech územních rozpočtů. </w:t>
      </w:r>
      <w:r w:rsidR="00910C7D" w:rsidRPr="00F83627">
        <w:rPr>
          <w:rFonts w:ascii="Arial" w:hAnsi="Arial" w:cs="Arial"/>
          <w:sz w:val="20"/>
          <w:szCs w:val="20"/>
        </w:rPr>
        <w:t>Ve</w:t>
      </w:r>
      <w:r w:rsidR="00F57D78" w:rsidRPr="00F83627">
        <w:rPr>
          <w:rFonts w:ascii="Arial" w:hAnsi="Arial" w:cs="Arial"/>
          <w:sz w:val="20"/>
          <w:szCs w:val="20"/>
        </w:rPr>
        <w:t> </w:t>
      </w:r>
      <w:r w:rsidR="00910C7D" w:rsidRPr="00F83627">
        <w:rPr>
          <w:rFonts w:ascii="Arial" w:hAnsi="Arial" w:cs="Arial"/>
          <w:sz w:val="20"/>
          <w:szCs w:val="20"/>
        </w:rPr>
        <w:t>smyslu ustanovení § 2 zákona č. 420/2004 Sb. tvoří předmět přezkoumání:</w:t>
      </w:r>
    </w:p>
    <w:p w:rsidR="00910C7D" w:rsidRPr="00F83627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a)</w:t>
      </w:r>
      <w:r w:rsidR="00B476FB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plnění příjmů a výdajů rozpočtu včetně peněžních operací, týkajících se rozpočtových prostředků,</w:t>
      </w:r>
    </w:p>
    <w:p w:rsidR="00910C7D" w:rsidRPr="00F83627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b) finanční operace, týkající se tvorby a použití peněžních fondů,</w:t>
      </w:r>
    </w:p>
    <w:p w:rsidR="00910C7D" w:rsidRPr="00F83627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c) náklady a výnosy podnikatelské činnosti územního celku,</w:t>
      </w:r>
    </w:p>
    <w:p w:rsidR="00910C7D" w:rsidRPr="00F83627" w:rsidRDefault="00910C7D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d) peněžní operace, týkající se sdružených prostředků vynakládaných na základě smlouvy mezi dvěma nebo více územními celky, anebo na základě smlouvy s jinými </w:t>
      </w:r>
      <w:r w:rsidR="001044FF" w:rsidRPr="00F83627">
        <w:rPr>
          <w:rFonts w:ascii="Arial" w:hAnsi="Arial" w:cs="Arial"/>
          <w:sz w:val="20"/>
          <w:szCs w:val="20"/>
        </w:rPr>
        <w:t>právnickými nebo fyzickými osobami,</w:t>
      </w:r>
    </w:p>
    <w:p w:rsidR="001044FF" w:rsidRPr="00F83627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e) finanční operace, týkající se cizích zdrojů ve smyslu právních předpisů o účetnictví,</w:t>
      </w:r>
    </w:p>
    <w:p w:rsidR="001044FF" w:rsidRPr="00F83627" w:rsidRDefault="001044FF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f)</w:t>
      </w:r>
      <w:r w:rsidR="00B476FB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 xml:space="preserve">hospodaření a nakládání s prostředky poskytnutými z Národního fondu a s dalšími prostředky ze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zahraničí poskytnutými na základě mezinárodních smluv,</w:t>
      </w:r>
    </w:p>
    <w:p w:rsidR="001044FF" w:rsidRPr="00F83627" w:rsidRDefault="00B476FB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g) </w:t>
      </w:r>
      <w:r w:rsidR="001044FF" w:rsidRPr="00F83627">
        <w:rPr>
          <w:rFonts w:ascii="Arial" w:hAnsi="Arial" w:cs="Arial"/>
          <w:sz w:val="20"/>
          <w:szCs w:val="20"/>
        </w:rPr>
        <w:t>vyúčtování a vypořádání finančních vztahů ke státnímu rozpočtu, k rozpočtům krajů, k rozpočtům obcí, k jiným rozpočtům, ke státním fondům a k dalším osobám.</w:t>
      </w:r>
    </w:p>
    <w:p w:rsidR="00115B0A" w:rsidRDefault="00115B0A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:rsidR="00115B0A" w:rsidRDefault="00115B0A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lastRenderedPageBreak/>
        <w:t>Předmětem přezkoumání dále je</w:t>
      </w: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a) nakládání a hospodaření s majetkem ve vlastnictví územního celku,</w:t>
      </w: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b) nakládání a hospodaření s majetkem státu, s nímž hospodaří územní celek,</w:t>
      </w: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c) zadávání a uskutečňování veřejných zakázek, s výjimkou úkonů a postupů přezkoumaných orgánem dohledu podle zvláštního právního předpisu,</w:t>
      </w: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d) stav pohledávek a závazků a nakládání s nimi,</w:t>
      </w:r>
    </w:p>
    <w:p w:rsidR="003A6FB0" w:rsidRPr="00F83627" w:rsidRDefault="003A6FB0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e) ručení za závazky</w:t>
      </w:r>
      <w:r w:rsidR="00FA4B44" w:rsidRPr="00F83627">
        <w:rPr>
          <w:rFonts w:ascii="Arial" w:hAnsi="Arial" w:cs="Arial"/>
          <w:sz w:val="20"/>
          <w:szCs w:val="20"/>
        </w:rPr>
        <w:t xml:space="preserve"> fyzických a právnických osob,</w:t>
      </w:r>
    </w:p>
    <w:p w:rsidR="00FA4B44" w:rsidRPr="00F83627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f) zastavování movitých a nemovitých věcí ve prospěch třetích osob,</w:t>
      </w:r>
    </w:p>
    <w:p w:rsidR="00FA4B44" w:rsidRPr="00F83627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g) zřizování věcných břemen k majetku územního celku,</w:t>
      </w:r>
    </w:p>
    <w:p w:rsidR="00FA4B44" w:rsidRPr="00F83627" w:rsidRDefault="00FA4B44" w:rsidP="00910C7D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h) účetnictví vedené územním celkem.</w:t>
      </w:r>
    </w:p>
    <w:p w:rsidR="00637266" w:rsidRPr="00F83627" w:rsidRDefault="00637266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A496C" w:rsidRPr="00F83627" w:rsidRDefault="00FA4B44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Dle § 3 zákona č. 420/2004 Sb. se předmět přezkoumání podle § 2 ověřuje z hlediska</w:t>
      </w:r>
    </w:p>
    <w:p w:rsidR="005A496C" w:rsidRPr="00F83627" w:rsidRDefault="005B3B0F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a) </w:t>
      </w:r>
      <w:r w:rsidR="00FA4B44" w:rsidRPr="00F83627">
        <w:rPr>
          <w:rFonts w:ascii="Arial" w:hAnsi="Arial" w:cs="Arial"/>
          <w:sz w:val="20"/>
          <w:szCs w:val="20"/>
        </w:rPr>
        <w:t>dodržování povinností stanovených zvláštními právním</w:t>
      </w:r>
      <w:r w:rsidR="00AD3368" w:rsidRPr="00F83627">
        <w:rPr>
          <w:rFonts w:ascii="Arial" w:hAnsi="Arial" w:cs="Arial"/>
          <w:sz w:val="20"/>
          <w:szCs w:val="20"/>
        </w:rPr>
        <w:t>i</w:t>
      </w:r>
      <w:r w:rsidR="00D715A6" w:rsidRPr="00F83627">
        <w:rPr>
          <w:rFonts w:ascii="Arial" w:hAnsi="Arial" w:cs="Arial"/>
          <w:sz w:val="20"/>
          <w:szCs w:val="20"/>
        </w:rPr>
        <w:t xml:space="preserve"> předpisy, zejména předpisy o </w:t>
      </w:r>
      <w:r w:rsidR="00FA4B44" w:rsidRPr="00F83627">
        <w:rPr>
          <w:rFonts w:ascii="Arial" w:hAnsi="Arial" w:cs="Arial"/>
          <w:sz w:val="20"/>
          <w:szCs w:val="20"/>
        </w:rPr>
        <w:t>finančním hospodaření územních celků, o hospodaření s je</w:t>
      </w:r>
      <w:r w:rsidR="00D715A6" w:rsidRPr="00F83627">
        <w:rPr>
          <w:rFonts w:ascii="Arial" w:hAnsi="Arial" w:cs="Arial"/>
          <w:sz w:val="20"/>
          <w:szCs w:val="20"/>
        </w:rPr>
        <w:t>jich majetkem, o účetnictví a o </w:t>
      </w:r>
      <w:r w:rsidR="00FA4B44" w:rsidRPr="00F83627">
        <w:rPr>
          <w:rFonts w:ascii="Arial" w:hAnsi="Arial" w:cs="Arial"/>
          <w:sz w:val="20"/>
          <w:szCs w:val="20"/>
        </w:rPr>
        <w:t>odměňování,</w:t>
      </w:r>
    </w:p>
    <w:p w:rsidR="00044036" w:rsidRPr="00F83627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b) souladu hospodaření s finančními prostředky ve srovnání s rozpočtem,</w:t>
      </w:r>
    </w:p>
    <w:p w:rsidR="00044036" w:rsidRPr="00F83627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c) dodržení účelu poskytnuté dotace nebo návratné finanční výpomoci a podmínek jejich použití,</w:t>
      </w:r>
    </w:p>
    <w:p w:rsidR="00044036" w:rsidRPr="00F83627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d)</w:t>
      </w:r>
      <w:r w:rsidR="005B3B0F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věcné a formální správnosti dokladů</w:t>
      </w:r>
      <w:r w:rsidR="00AD3368" w:rsidRPr="00F83627">
        <w:rPr>
          <w:rFonts w:ascii="Arial" w:hAnsi="Arial" w:cs="Arial"/>
          <w:sz w:val="20"/>
          <w:szCs w:val="20"/>
        </w:rPr>
        <w:t xml:space="preserve"> o přezkoumávaných operacích.</w:t>
      </w:r>
    </w:p>
    <w:p w:rsidR="00044036" w:rsidRPr="00F83627" w:rsidRDefault="00044036" w:rsidP="00044036">
      <w:pPr>
        <w:pStyle w:val="Zkladntextodsazen"/>
        <w:ind w:left="284" w:hanging="284"/>
        <w:rPr>
          <w:rFonts w:ascii="Arial" w:hAnsi="Arial" w:cs="Arial"/>
          <w:sz w:val="20"/>
          <w:szCs w:val="20"/>
        </w:rPr>
      </w:pPr>
    </w:p>
    <w:p w:rsidR="00E267BB" w:rsidRPr="00F83627" w:rsidRDefault="00E267BB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E267BB" w:rsidRPr="00F83627" w:rsidRDefault="00E267BB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 w:rsidP="00B476FB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bookmarkStart w:id="8" w:name="_Toc204400184"/>
      <w:r w:rsidRPr="00F83627">
        <w:rPr>
          <w:rFonts w:cs="Arial"/>
          <w:i/>
          <w:iCs/>
        </w:rPr>
        <w:t>Výsledky přezkoumání</w:t>
      </w:r>
      <w:r w:rsidR="0036364E" w:rsidRPr="00F83627">
        <w:rPr>
          <w:rFonts w:cs="Arial"/>
          <w:i/>
          <w:iCs/>
        </w:rPr>
        <w:t xml:space="preserve"> </w:t>
      </w:r>
      <w:r w:rsidRPr="00F83627">
        <w:rPr>
          <w:rFonts w:cs="Arial"/>
          <w:i/>
          <w:iCs/>
        </w:rPr>
        <w:t>hospodaření územních celků</w:t>
      </w:r>
      <w:r w:rsidR="00756F22">
        <w:rPr>
          <w:rFonts w:cs="Arial"/>
          <w:i/>
          <w:iCs/>
        </w:rPr>
        <w:t xml:space="preserve"> v</w:t>
      </w:r>
      <w:r w:rsidRPr="00F83627">
        <w:rPr>
          <w:rFonts w:cs="Arial"/>
          <w:i/>
          <w:iCs/>
        </w:rPr>
        <w:t xml:space="preserve"> Jihočeské</w:t>
      </w:r>
      <w:r w:rsidR="00756F22">
        <w:rPr>
          <w:rFonts w:cs="Arial"/>
          <w:i/>
          <w:iCs/>
        </w:rPr>
        <w:t>m</w:t>
      </w:r>
      <w:r w:rsidRPr="00F83627">
        <w:rPr>
          <w:rFonts w:cs="Arial"/>
          <w:i/>
          <w:iCs/>
        </w:rPr>
        <w:t xml:space="preserve"> kraj</w:t>
      </w:r>
      <w:r w:rsidR="00756F22">
        <w:rPr>
          <w:rFonts w:cs="Arial"/>
          <w:i/>
          <w:iCs/>
        </w:rPr>
        <w:t>i</w:t>
      </w:r>
      <w:r w:rsidRPr="00F83627">
        <w:rPr>
          <w:rFonts w:cs="Arial"/>
          <w:i/>
          <w:iCs/>
        </w:rPr>
        <w:t xml:space="preserve"> za rok </w:t>
      </w:r>
      <w:r w:rsidR="005B3B0F" w:rsidRPr="00F83627">
        <w:rPr>
          <w:rFonts w:cs="Arial"/>
          <w:i/>
          <w:iCs/>
        </w:rPr>
        <w:t>201</w:t>
      </w:r>
      <w:r w:rsidR="002B7F8E" w:rsidRPr="00F83627">
        <w:rPr>
          <w:rFonts w:cs="Arial"/>
          <w:i/>
          <w:iCs/>
        </w:rPr>
        <w:t>6</w:t>
      </w:r>
      <w:r w:rsidRPr="00F83627">
        <w:rPr>
          <w:rFonts w:cs="Arial"/>
          <w:i/>
          <w:iCs/>
        </w:rPr>
        <w:t xml:space="preserve"> provedené </w:t>
      </w:r>
      <w:r w:rsidR="0036364E" w:rsidRPr="00F83627">
        <w:rPr>
          <w:rFonts w:cs="Arial"/>
          <w:i/>
          <w:iCs/>
        </w:rPr>
        <w:t>KÚ</w:t>
      </w:r>
      <w:r w:rsidRPr="00F83627">
        <w:rPr>
          <w:rFonts w:cs="Arial"/>
          <w:i/>
          <w:iCs/>
        </w:rPr>
        <w:t xml:space="preserve"> </w:t>
      </w:r>
      <w:proofErr w:type="spellStart"/>
      <w:r w:rsidRPr="00F83627">
        <w:rPr>
          <w:rFonts w:cs="Arial"/>
          <w:i/>
          <w:iCs/>
        </w:rPr>
        <w:t>JčK</w:t>
      </w:r>
      <w:bookmarkEnd w:id="8"/>
      <w:proofErr w:type="spellEnd"/>
    </w:p>
    <w:p w:rsidR="005741DA" w:rsidRPr="00F83627" w:rsidRDefault="005741DA" w:rsidP="005741DA"/>
    <w:p w:rsidR="00DF1032" w:rsidRPr="00F83627" w:rsidRDefault="00D72918" w:rsidP="00D72918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sz w:val="20"/>
          <w:szCs w:val="20"/>
        </w:rPr>
      </w:pPr>
      <w:bookmarkStart w:id="9" w:name="_Toc204400185"/>
      <w:r w:rsidRPr="00F83627">
        <w:rPr>
          <w:sz w:val="20"/>
          <w:szCs w:val="20"/>
        </w:rPr>
        <w:t xml:space="preserve">       </w:t>
      </w:r>
      <w:r w:rsidR="00DF1032" w:rsidRPr="00F83627">
        <w:rPr>
          <w:sz w:val="20"/>
          <w:szCs w:val="20"/>
        </w:rPr>
        <w:t>4.1.  Výsledky přezkoumání hospodaření</w:t>
      </w:r>
      <w:bookmarkEnd w:id="9"/>
      <w:r w:rsidR="00DF1032" w:rsidRPr="00F83627">
        <w:rPr>
          <w:sz w:val="20"/>
          <w:szCs w:val="20"/>
        </w:rPr>
        <w:t xml:space="preserve"> dle zákona</w:t>
      </w:r>
    </w:p>
    <w:p w:rsidR="005741DA" w:rsidRPr="00F83627" w:rsidRDefault="005741DA" w:rsidP="005741DA"/>
    <w:p w:rsidR="00DF1032" w:rsidRPr="00F83627" w:rsidRDefault="00DF1032" w:rsidP="00B476FB">
      <w:pPr>
        <w:pStyle w:val="Nadpis2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0"/>
          <w:szCs w:val="20"/>
        </w:rPr>
      </w:pPr>
      <w:r w:rsidRPr="00F83627">
        <w:rPr>
          <w:b w:val="0"/>
          <w:bCs w:val="0"/>
          <w:i w:val="0"/>
          <w:iCs w:val="0"/>
          <w:sz w:val="20"/>
          <w:szCs w:val="20"/>
        </w:rPr>
        <w:t>Závěry zpráv o výsledcích přezkoumání hospodaření obsahovaly</w:t>
      </w:r>
      <w:r w:rsidR="0036364E" w:rsidRPr="00F83627">
        <w:rPr>
          <w:b w:val="0"/>
          <w:bCs w:val="0"/>
          <w:i w:val="0"/>
          <w:iCs w:val="0"/>
          <w:sz w:val="20"/>
          <w:szCs w:val="20"/>
        </w:rPr>
        <w:t xml:space="preserve"> t</w:t>
      </w:r>
      <w:r w:rsidR="005A496C" w:rsidRPr="00F83627">
        <w:rPr>
          <w:b w:val="0"/>
          <w:bCs w:val="0"/>
          <w:i w:val="0"/>
          <w:iCs w:val="0"/>
          <w:sz w:val="20"/>
          <w:szCs w:val="20"/>
        </w:rPr>
        <w:t>a</w:t>
      </w:r>
      <w:r w:rsidR="0036364E" w:rsidRPr="00F83627">
        <w:rPr>
          <w:b w:val="0"/>
          <w:bCs w:val="0"/>
          <w:i w:val="0"/>
          <w:iCs w:val="0"/>
          <w:sz w:val="20"/>
          <w:szCs w:val="20"/>
        </w:rPr>
        <w:t>to</w:t>
      </w:r>
      <w:r w:rsidRPr="00F83627">
        <w:rPr>
          <w:b w:val="0"/>
          <w:bCs w:val="0"/>
          <w:i w:val="0"/>
          <w:iCs w:val="0"/>
          <w:sz w:val="20"/>
          <w:szCs w:val="20"/>
        </w:rPr>
        <w:t xml:space="preserve"> vyjádření dle zákona č. 420/2004 </w:t>
      </w:r>
      <w:r w:rsidR="002C7A76" w:rsidRPr="00F83627">
        <w:rPr>
          <w:b w:val="0"/>
          <w:bCs w:val="0"/>
          <w:i w:val="0"/>
          <w:iCs w:val="0"/>
          <w:sz w:val="20"/>
          <w:szCs w:val="20"/>
        </w:rPr>
        <w:t> </w:t>
      </w:r>
      <w:r w:rsidRPr="00F83627">
        <w:rPr>
          <w:b w:val="0"/>
          <w:bCs w:val="0"/>
          <w:i w:val="0"/>
          <w:iCs w:val="0"/>
          <w:sz w:val="20"/>
          <w:szCs w:val="20"/>
        </w:rPr>
        <w:t>Sb.:</w:t>
      </w:r>
    </w:p>
    <w:p w:rsidR="005741DA" w:rsidRPr="00F83627" w:rsidRDefault="005741DA" w:rsidP="005741DA"/>
    <w:p w:rsidR="00DF1032" w:rsidRPr="00F83627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>nebyly zjištěny chyby a nedostatky, nebo</w:t>
      </w:r>
    </w:p>
    <w:p w:rsidR="00DF1032" w:rsidRPr="00F83627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 xml:space="preserve">byly zjištěny chyby a nedostatky, které nemají závažnost nedostatků uvedených pod </w:t>
      </w:r>
      <w:r w:rsidR="002C7A76" w:rsidRPr="00F83627">
        <w:rPr>
          <w:rFonts w:ascii="Arial" w:hAnsi="Arial" w:cs="Arial"/>
          <w:b/>
          <w:bCs/>
          <w:sz w:val="20"/>
          <w:szCs w:val="20"/>
        </w:rPr>
        <w:t> </w:t>
      </w:r>
      <w:r w:rsidRPr="00F83627">
        <w:rPr>
          <w:rFonts w:ascii="Arial" w:hAnsi="Arial" w:cs="Arial"/>
          <w:b/>
          <w:bCs/>
          <w:sz w:val="20"/>
          <w:szCs w:val="20"/>
        </w:rPr>
        <w:t>písmenem c), anebo</w:t>
      </w:r>
    </w:p>
    <w:p w:rsidR="00DF1032" w:rsidRPr="00F83627" w:rsidRDefault="00DF1032" w:rsidP="00832B1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>byly zjištěny nedostatky, spočívající</w:t>
      </w:r>
    </w:p>
    <w:p w:rsidR="00DF755E" w:rsidRPr="00F83627" w:rsidRDefault="00DF755E" w:rsidP="00DF755E">
      <w:pPr>
        <w:ind w:left="1134" w:hanging="707"/>
        <w:jc w:val="both"/>
        <w:rPr>
          <w:rFonts w:ascii="Arial" w:hAnsi="Arial" w:cs="Arial"/>
          <w:b/>
          <w:bCs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 xml:space="preserve">     c</w:t>
      </w:r>
      <w:r w:rsidRPr="00F83627">
        <w:rPr>
          <w:rFonts w:ascii="Arial" w:hAnsi="Arial" w:cs="Arial"/>
          <w:b/>
          <w:bCs/>
          <w:sz w:val="20"/>
          <w:szCs w:val="20"/>
          <w:vertAlign w:val="subscript"/>
        </w:rPr>
        <w:t xml:space="preserve">1) </w:t>
      </w:r>
      <w:r w:rsidRPr="00F83627">
        <w:rPr>
          <w:rFonts w:ascii="Arial" w:hAnsi="Arial" w:cs="Arial"/>
          <w:bCs/>
          <w:sz w:val="20"/>
          <w:szCs w:val="20"/>
        </w:rPr>
        <w:t>v porušení rozpočtové kázně nebo vzniku správního deliktu podle zákona upravujícího rozpočtová pravidla územních rozpočtů,</w:t>
      </w:r>
    </w:p>
    <w:p w:rsidR="00DF1032" w:rsidRPr="00F83627" w:rsidRDefault="00DF1032">
      <w:pPr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>c</w:t>
      </w:r>
      <w:r w:rsidRPr="00F83627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F83627">
        <w:rPr>
          <w:rFonts w:ascii="Arial" w:hAnsi="Arial" w:cs="Arial"/>
          <w:sz w:val="20"/>
          <w:szCs w:val="20"/>
        </w:rPr>
        <w:t>) v neúplnosti, nesprávnosti nebo neprůkaznosti vedení účetnictví</w:t>
      </w:r>
      <w:r w:rsidR="00B476FB" w:rsidRPr="00F83627">
        <w:rPr>
          <w:rFonts w:ascii="Arial" w:hAnsi="Arial" w:cs="Arial"/>
          <w:sz w:val="20"/>
          <w:szCs w:val="20"/>
        </w:rPr>
        <w:t>,</w:t>
      </w:r>
    </w:p>
    <w:p w:rsidR="00DF1032" w:rsidRPr="00F83627" w:rsidRDefault="00DF1032">
      <w:pPr>
        <w:ind w:left="1080" w:hanging="36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>c</w:t>
      </w:r>
      <w:r w:rsidRPr="00F83627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="00DF755E" w:rsidRPr="00F83627">
        <w:rPr>
          <w:rFonts w:ascii="Arial" w:hAnsi="Arial" w:cs="Arial"/>
          <w:sz w:val="20"/>
          <w:szCs w:val="20"/>
        </w:rPr>
        <w:t xml:space="preserve">) </w:t>
      </w:r>
      <w:r w:rsidRPr="00F83627">
        <w:rPr>
          <w:rFonts w:ascii="Arial" w:hAnsi="Arial" w:cs="Arial"/>
          <w:sz w:val="20"/>
          <w:szCs w:val="20"/>
        </w:rPr>
        <w:t>v porušení povinností nebo překročení působnosti územního celku, stanovených zvláštními právními předpisy</w:t>
      </w:r>
      <w:r w:rsidR="00B476FB" w:rsidRPr="00F83627">
        <w:rPr>
          <w:rFonts w:ascii="Arial" w:hAnsi="Arial" w:cs="Arial"/>
          <w:sz w:val="20"/>
          <w:szCs w:val="20"/>
        </w:rPr>
        <w:t>,</w:t>
      </w:r>
    </w:p>
    <w:p w:rsidR="00DF1032" w:rsidRPr="00F83627" w:rsidRDefault="00DF1032" w:rsidP="00B476FB">
      <w:pPr>
        <w:tabs>
          <w:tab w:val="left" w:pos="108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/>
          <w:bCs/>
          <w:sz w:val="20"/>
          <w:szCs w:val="20"/>
        </w:rPr>
        <w:t>c</w:t>
      </w:r>
      <w:r w:rsidRPr="00F83627">
        <w:rPr>
          <w:rFonts w:ascii="Arial" w:hAnsi="Arial" w:cs="Arial"/>
          <w:b/>
          <w:bCs/>
          <w:sz w:val="20"/>
          <w:szCs w:val="20"/>
          <w:vertAlign w:val="subscript"/>
        </w:rPr>
        <w:t>5</w:t>
      </w:r>
      <w:r w:rsidRPr="00F83627">
        <w:rPr>
          <w:rFonts w:ascii="Arial" w:hAnsi="Arial" w:cs="Arial"/>
          <w:sz w:val="20"/>
          <w:szCs w:val="20"/>
        </w:rPr>
        <w:t xml:space="preserve">) v neodstranění nedostatků zjištěných při dílčím přezkoumání nebo při přezkoumání za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předcházející roky</w:t>
      </w:r>
      <w:r w:rsidR="00483AA2" w:rsidRPr="00F83627">
        <w:rPr>
          <w:rFonts w:ascii="Arial" w:hAnsi="Arial" w:cs="Arial"/>
          <w:sz w:val="20"/>
          <w:szCs w:val="20"/>
        </w:rPr>
        <w:t>.</w:t>
      </w:r>
    </w:p>
    <w:p w:rsidR="00E11829" w:rsidRPr="00F83627" w:rsidRDefault="00E11829">
      <w:pPr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ind w:left="1080" w:hanging="360"/>
        <w:jc w:val="both"/>
        <w:rPr>
          <w:rFonts w:ascii="Arial" w:hAnsi="Arial" w:cs="Arial"/>
          <w:sz w:val="20"/>
          <w:szCs w:val="20"/>
        </w:rPr>
      </w:pPr>
    </w:p>
    <w:p w:rsidR="00D72918" w:rsidRPr="00F83627" w:rsidRDefault="00E267BB" w:rsidP="00E267BB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sz w:val="20"/>
          <w:szCs w:val="20"/>
        </w:rPr>
      </w:pPr>
      <w:bookmarkStart w:id="10" w:name="_Toc204400186"/>
      <w:r w:rsidRPr="00F83627">
        <w:rPr>
          <w:sz w:val="20"/>
          <w:szCs w:val="20"/>
        </w:rPr>
        <w:t xml:space="preserve"> </w:t>
      </w:r>
      <w:r w:rsidR="00D72918" w:rsidRPr="00F83627">
        <w:rPr>
          <w:sz w:val="20"/>
          <w:szCs w:val="20"/>
        </w:rPr>
        <w:t xml:space="preserve">     4.2.  </w:t>
      </w:r>
      <w:r w:rsidR="00DF1032" w:rsidRPr="00F83627">
        <w:rPr>
          <w:sz w:val="20"/>
          <w:szCs w:val="20"/>
        </w:rPr>
        <w:t xml:space="preserve">Konkrétní výsledky přezkoumání hospodaření územních celků vykonaných </w:t>
      </w:r>
      <w:r w:rsidR="0036364E" w:rsidRPr="00F83627">
        <w:rPr>
          <w:sz w:val="20"/>
          <w:szCs w:val="20"/>
        </w:rPr>
        <w:t>KÚ</w:t>
      </w:r>
      <w:r w:rsidR="00DF1032" w:rsidRPr="00F83627">
        <w:rPr>
          <w:sz w:val="20"/>
          <w:szCs w:val="20"/>
        </w:rPr>
        <w:t xml:space="preserve"> </w:t>
      </w:r>
      <w:proofErr w:type="spellStart"/>
      <w:r w:rsidR="00DF1032" w:rsidRPr="00F83627">
        <w:rPr>
          <w:sz w:val="20"/>
          <w:szCs w:val="20"/>
        </w:rPr>
        <w:t>JčK</w:t>
      </w:r>
      <w:proofErr w:type="spellEnd"/>
      <w:r w:rsidR="00DF1032" w:rsidRPr="00F83627">
        <w:rPr>
          <w:sz w:val="20"/>
          <w:szCs w:val="20"/>
        </w:rPr>
        <w:t xml:space="preserve"> </w:t>
      </w:r>
      <w:bookmarkEnd w:id="10"/>
    </w:p>
    <w:p w:rsidR="00DF1032" w:rsidRPr="00F83627" w:rsidRDefault="00DF1032" w:rsidP="00D72918">
      <w:pPr>
        <w:pStyle w:val="Nadpis2"/>
        <w:numPr>
          <w:ilvl w:val="0"/>
          <w:numId w:val="0"/>
        </w:numPr>
        <w:tabs>
          <w:tab w:val="left" w:pos="426"/>
        </w:tabs>
        <w:jc w:val="both"/>
        <w:rPr>
          <w:b w:val="0"/>
          <w:bCs w:val="0"/>
          <w:i w:val="0"/>
          <w:iCs w:val="0"/>
          <w:sz w:val="20"/>
          <w:szCs w:val="20"/>
        </w:rPr>
      </w:pPr>
      <w:r w:rsidRPr="00F83627">
        <w:rPr>
          <w:b w:val="0"/>
          <w:bCs w:val="0"/>
          <w:i w:val="0"/>
          <w:iCs w:val="0"/>
          <w:sz w:val="20"/>
          <w:szCs w:val="20"/>
        </w:rPr>
        <w:t>Z následující tabulky a grafu vyplývá, že:</w:t>
      </w:r>
    </w:p>
    <w:p w:rsidR="00DF1032" w:rsidRPr="00F83627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F05B5A" w:rsidRPr="00F83627">
        <w:rPr>
          <w:rFonts w:ascii="Arial" w:hAnsi="Arial" w:cs="Arial"/>
          <w:sz w:val="20"/>
          <w:szCs w:val="20"/>
        </w:rPr>
        <w:t>2</w:t>
      </w:r>
      <w:r w:rsidR="00BF57E8" w:rsidRPr="00F83627">
        <w:rPr>
          <w:rFonts w:ascii="Arial" w:hAnsi="Arial" w:cs="Arial"/>
          <w:sz w:val="20"/>
          <w:szCs w:val="20"/>
        </w:rPr>
        <w:t>68</w:t>
      </w:r>
      <w:r w:rsidRPr="00F83627">
        <w:rPr>
          <w:rFonts w:ascii="Arial" w:hAnsi="Arial" w:cs="Arial"/>
          <w:sz w:val="20"/>
          <w:szCs w:val="20"/>
        </w:rPr>
        <w:t xml:space="preserve"> ÚC (tj. </w:t>
      </w:r>
      <w:r w:rsidR="007D166A" w:rsidRPr="00F83627">
        <w:rPr>
          <w:rFonts w:ascii="Arial" w:hAnsi="Arial" w:cs="Arial"/>
          <w:sz w:val="20"/>
          <w:szCs w:val="20"/>
        </w:rPr>
        <w:t>4</w:t>
      </w:r>
      <w:r w:rsidR="00BF57E8" w:rsidRPr="00F83627">
        <w:rPr>
          <w:rFonts w:ascii="Arial" w:hAnsi="Arial" w:cs="Arial"/>
          <w:sz w:val="20"/>
          <w:szCs w:val="20"/>
        </w:rPr>
        <w:t>5</w:t>
      </w:r>
      <w:r w:rsidRPr="00F83627">
        <w:rPr>
          <w:rFonts w:ascii="Arial" w:hAnsi="Arial" w:cs="Arial"/>
          <w:sz w:val="20"/>
          <w:szCs w:val="20"/>
        </w:rPr>
        <w:t xml:space="preserve"> %) nebyly zjištěny chyby a nedostatky (z tohoto počtu u </w:t>
      </w:r>
      <w:r w:rsidR="00BF57E8" w:rsidRPr="00F83627">
        <w:rPr>
          <w:rFonts w:ascii="Arial" w:hAnsi="Arial" w:cs="Arial"/>
          <w:sz w:val="20"/>
          <w:szCs w:val="20"/>
        </w:rPr>
        <w:t>84</w:t>
      </w:r>
      <w:r w:rsidRPr="00F83627">
        <w:rPr>
          <w:rFonts w:ascii="Arial" w:hAnsi="Arial" w:cs="Arial"/>
          <w:sz w:val="20"/>
          <w:szCs w:val="20"/>
        </w:rPr>
        <w:t xml:space="preserve"> ÚSC 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597C9C" w:rsidRPr="00F83627">
        <w:rPr>
          <w:rFonts w:ascii="Arial" w:hAnsi="Arial" w:cs="Arial"/>
          <w:sz w:val="20"/>
          <w:szCs w:val="20"/>
        </w:rPr>
        <w:t>4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DSO kontroloři nezjistili žádné chyby při přezkoumání za</w:t>
      </w:r>
      <w:r w:rsidR="00B92091" w:rsidRPr="00F83627">
        <w:rPr>
          <w:rFonts w:ascii="Arial" w:hAnsi="Arial" w:cs="Arial"/>
          <w:sz w:val="20"/>
          <w:szCs w:val="20"/>
        </w:rPr>
        <w:t xml:space="preserve"> uvedené období ani při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B92091" w:rsidRPr="00F83627">
        <w:rPr>
          <w:rFonts w:ascii="Arial" w:hAnsi="Arial" w:cs="Arial"/>
          <w:sz w:val="20"/>
          <w:szCs w:val="20"/>
        </w:rPr>
        <w:t>dílčím,</w:t>
      </w:r>
      <w:r w:rsidRPr="00F83627">
        <w:rPr>
          <w:rFonts w:ascii="Arial" w:hAnsi="Arial" w:cs="Arial"/>
          <w:sz w:val="20"/>
          <w:szCs w:val="20"/>
        </w:rPr>
        <w:t xml:space="preserve"> ani při </w:t>
      </w:r>
      <w:r w:rsidR="007A2C3A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konečném</w:t>
      </w:r>
      <w:r w:rsidR="00B92091" w:rsidRPr="00F83627">
        <w:rPr>
          <w:rFonts w:ascii="Arial" w:hAnsi="Arial" w:cs="Arial"/>
          <w:sz w:val="20"/>
          <w:szCs w:val="20"/>
        </w:rPr>
        <w:t xml:space="preserve"> PH</w:t>
      </w:r>
      <w:r w:rsidRPr="00F83627">
        <w:rPr>
          <w:rFonts w:ascii="Arial" w:hAnsi="Arial" w:cs="Arial"/>
          <w:sz w:val="20"/>
          <w:szCs w:val="20"/>
        </w:rPr>
        <w:t xml:space="preserve">, zbývající </w:t>
      </w:r>
      <w:r w:rsidR="007D166A" w:rsidRPr="00F83627">
        <w:rPr>
          <w:rFonts w:ascii="Arial" w:hAnsi="Arial" w:cs="Arial"/>
          <w:sz w:val="20"/>
          <w:szCs w:val="20"/>
        </w:rPr>
        <w:t>1</w:t>
      </w:r>
      <w:r w:rsidR="00597C9C" w:rsidRPr="00F83627">
        <w:rPr>
          <w:rFonts w:ascii="Arial" w:hAnsi="Arial" w:cs="Arial"/>
          <w:sz w:val="20"/>
          <w:szCs w:val="20"/>
        </w:rPr>
        <w:t>51</w:t>
      </w:r>
      <w:r w:rsidRPr="00F83627">
        <w:rPr>
          <w:rFonts w:ascii="Arial" w:hAnsi="Arial" w:cs="Arial"/>
          <w:sz w:val="20"/>
          <w:szCs w:val="20"/>
        </w:rPr>
        <w:t xml:space="preserve"> Ú</w:t>
      </w:r>
      <w:r w:rsidR="00000452" w:rsidRPr="00F83627">
        <w:rPr>
          <w:rFonts w:ascii="Arial" w:hAnsi="Arial" w:cs="Arial"/>
          <w:sz w:val="20"/>
          <w:szCs w:val="20"/>
        </w:rPr>
        <w:t>S</w:t>
      </w:r>
      <w:r w:rsidRPr="00F83627">
        <w:rPr>
          <w:rFonts w:ascii="Arial" w:hAnsi="Arial" w:cs="Arial"/>
          <w:sz w:val="20"/>
          <w:szCs w:val="20"/>
        </w:rPr>
        <w:t xml:space="preserve">C a </w:t>
      </w:r>
      <w:r w:rsidR="00597C9C" w:rsidRPr="00F83627">
        <w:rPr>
          <w:rFonts w:ascii="Arial" w:hAnsi="Arial" w:cs="Arial"/>
          <w:sz w:val="20"/>
          <w:szCs w:val="20"/>
        </w:rPr>
        <w:t>31</w:t>
      </w:r>
      <w:r w:rsidRPr="00F83627">
        <w:rPr>
          <w:rFonts w:ascii="Arial" w:hAnsi="Arial" w:cs="Arial"/>
          <w:sz w:val="20"/>
          <w:szCs w:val="20"/>
        </w:rPr>
        <w:t xml:space="preserve"> DSO napravily chyby zjištěné při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dílčím PH) </w:t>
      </w:r>
      <w:r w:rsidR="009D51F6">
        <w:rPr>
          <w:rFonts w:ascii="Arial" w:hAnsi="Arial" w:cs="Arial"/>
          <w:sz w:val="20"/>
          <w:szCs w:val="20"/>
        </w:rPr>
        <w:t>=</w:t>
      </w:r>
      <w:r w:rsidRPr="00F83627">
        <w:rPr>
          <w:rFonts w:ascii="Arial" w:hAnsi="Arial" w:cs="Arial"/>
          <w:sz w:val="20"/>
          <w:szCs w:val="20"/>
        </w:rPr>
        <w:t xml:space="preserve"> výsledek přezkoumání vyjád</w:t>
      </w:r>
      <w:r w:rsidR="00736CC9" w:rsidRPr="00F83627">
        <w:rPr>
          <w:rFonts w:ascii="Arial" w:hAnsi="Arial" w:cs="Arial"/>
          <w:sz w:val="20"/>
          <w:szCs w:val="20"/>
        </w:rPr>
        <w:t>řen v závěru zprávy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b/>
          <w:bCs/>
          <w:sz w:val="20"/>
          <w:szCs w:val="20"/>
        </w:rPr>
        <w:t>a</w:t>
      </w:r>
      <w:r w:rsidR="00B92091" w:rsidRPr="00F83627">
        <w:rPr>
          <w:rFonts w:ascii="Arial" w:hAnsi="Arial" w:cs="Arial"/>
          <w:b/>
          <w:bCs/>
          <w:sz w:val="20"/>
          <w:szCs w:val="20"/>
        </w:rPr>
        <w:t>)</w:t>
      </w:r>
      <w:r w:rsidR="00B476FB" w:rsidRPr="00F83627">
        <w:rPr>
          <w:rFonts w:ascii="Arial" w:hAnsi="Arial" w:cs="Arial"/>
          <w:bCs/>
          <w:sz w:val="20"/>
          <w:szCs w:val="20"/>
        </w:rPr>
        <w:t>,</w:t>
      </w:r>
    </w:p>
    <w:p w:rsidR="00DF1032" w:rsidRPr="00F83627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F05B5A" w:rsidRPr="00F83627">
        <w:rPr>
          <w:rFonts w:ascii="Arial" w:hAnsi="Arial" w:cs="Arial"/>
          <w:sz w:val="20"/>
          <w:szCs w:val="20"/>
        </w:rPr>
        <w:t>2</w:t>
      </w:r>
      <w:r w:rsidR="00597C9C" w:rsidRPr="00F83627">
        <w:rPr>
          <w:rFonts w:ascii="Arial" w:hAnsi="Arial" w:cs="Arial"/>
          <w:sz w:val="20"/>
          <w:szCs w:val="20"/>
        </w:rPr>
        <w:t>50</w:t>
      </w:r>
      <w:r w:rsidRPr="00F83627">
        <w:rPr>
          <w:rFonts w:ascii="Arial" w:hAnsi="Arial" w:cs="Arial"/>
          <w:sz w:val="20"/>
          <w:szCs w:val="20"/>
        </w:rPr>
        <w:t xml:space="preserve"> ÚC (tj. </w:t>
      </w:r>
      <w:r w:rsidR="00597C9C" w:rsidRPr="00F83627">
        <w:rPr>
          <w:rFonts w:ascii="Arial" w:hAnsi="Arial" w:cs="Arial"/>
          <w:sz w:val="20"/>
          <w:szCs w:val="20"/>
        </w:rPr>
        <w:t>42</w:t>
      </w:r>
      <w:r w:rsidRPr="00F83627">
        <w:rPr>
          <w:rFonts w:ascii="Arial" w:hAnsi="Arial" w:cs="Arial"/>
          <w:sz w:val="20"/>
          <w:szCs w:val="20"/>
        </w:rPr>
        <w:t xml:space="preserve"> %) byly zjištěny chyby a nedostatky, které nemají závažnost nedostatků uvedených pod písmenem c) </w:t>
      </w:r>
      <w:r w:rsidR="009D51F6">
        <w:rPr>
          <w:rFonts w:ascii="Arial" w:hAnsi="Arial" w:cs="Arial"/>
          <w:sz w:val="20"/>
          <w:szCs w:val="20"/>
        </w:rPr>
        <w:t>=</w:t>
      </w:r>
      <w:r w:rsidRPr="00F83627">
        <w:rPr>
          <w:rFonts w:ascii="Arial" w:hAnsi="Arial" w:cs="Arial"/>
          <w:sz w:val="20"/>
          <w:szCs w:val="20"/>
        </w:rPr>
        <w:t xml:space="preserve"> vyjádření v závěru zprávy </w:t>
      </w:r>
      <w:r w:rsidRPr="00F83627">
        <w:rPr>
          <w:rFonts w:ascii="Arial" w:hAnsi="Arial" w:cs="Arial"/>
          <w:b/>
          <w:bCs/>
          <w:sz w:val="20"/>
          <w:szCs w:val="20"/>
        </w:rPr>
        <w:t>b</w:t>
      </w:r>
      <w:r w:rsidR="00B92091" w:rsidRPr="00F83627">
        <w:rPr>
          <w:rFonts w:ascii="Arial" w:hAnsi="Arial" w:cs="Arial"/>
          <w:b/>
          <w:bCs/>
          <w:sz w:val="20"/>
          <w:szCs w:val="20"/>
        </w:rPr>
        <w:t>)</w:t>
      </w:r>
      <w:r w:rsidR="00B476FB" w:rsidRPr="00F83627">
        <w:rPr>
          <w:rFonts w:ascii="Arial" w:hAnsi="Arial" w:cs="Arial"/>
          <w:bCs/>
          <w:sz w:val="20"/>
          <w:szCs w:val="20"/>
        </w:rPr>
        <w:t>,</w:t>
      </w:r>
    </w:p>
    <w:p w:rsidR="00DF1032" w:rsidRPr="00F83627" w:rsidRDefault="00DF1032" w:rsidP="00832B12">
      <w:pPr>
        <w:pStyle w:val="Zkladntextodsazen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u </w:t>
      </w:r>
      <w:r w:rsidR="00597C9C" w:rsidRPr="00F83627">
        <w:rPr>
          <w:rFonts w:ascii="Arial" w:hAnsi="Arial" w:cs="Arial"/>
          <w:sz w:val="20"/>
          <w:szCs w:val="20"/>
        </w:rPr>
        <w:t>78</w:t>
      </w:r>
      <w:r w:rsidR="00DB0806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ÚC (tj. 1</w:t>
      </w:r>
      <w:r w:rsidR="00597C9C" w:rsidRPr="00F83627">
        <w:rPr>
          <w:rFonts w:ascii="Arial" w:hAnsi="Arial" w:cs="Arial"/>
          <w:sz w:val="20"/>
          <w:szCs w:val="20"/>
        </w:rPr>
        <w:t>3</w:t>
      </w:r>
      <w:r w:rsidRPr="00F83627">
        <w:rPr>
          <w:rFonts w:ascii="Arial" w:hAnsi="Arial" w:cs="Arial"/>
          <w:sz w:val="20"/>
          <w:szCs w:val="20"/>
        </w:rPr>
        <w:t xml:space="preserve"> %) byly zjištěny závažné chyby a nedostatky </w:t>
      </w:r>
      <w:r w:rsidR="009D51F6">
        <w:rPr>
          <w:rFonts w:ascii="Arial" w:hAnsi="Arial" w:cs="Arial"/>
          <w:sz w:val="20"/>
          <w:szCs w:val="20"/>
        </w:rPr>
        <w:t>=</w:t>
      </w:r>
      <w:r w:rsidRPr="00F83627">
        <w:rPr>
          <w:rFonts w:ascii="Arial" w:hAnsi="Arial" w:cs="Arial"/>
          <w:sz w:val="20"/>
          <w:szCs w:val="20"/>
        </w:rPr>
        <w:t xml:space="preserve"> vyjádření v závěru zprávy </w:t>
      </w:r>
      <w:r w:rsidRPr="00115B0A">
        <w:rPr>
          <w:rFonts w:ascii="Arial" w:hAnsi="Arial" w:cs="Arial"/>
          <w:b/>
          <w:bCs/>
          <w:sz w:val="20"/>
          <w:szCs w:val="20"/>
        </w:rPr>
        <w:t>c</w:t>
      </w:r>
      <w:r w:rsidR="00B92091" w:rsidRPr="00115B0A">
        <w:rPr>
          <w:rFonts w:ascii="Arial" w:hAnsi="Arial" w:cs="Arial"/>
          <w:b/>
          <w:sz w:val="20"/>
          <w:szCs w:val="20"/>
        </w:rPr>
        <w:t>)</w:t>
      </w:r>
      <w:r w:rsidRPr="00F83627">
        <w:rPr>
          <w:rFonts w:ascii="Arial" w:hAnsi="Arial" w:cs="Arial"/>
          <w:sz w:val="20"/>
          <w:szCs w:val="20"/>
        </w:rPr>
        <w:t>.</w:t>
      </w:r>
    </w:p>
    <w:p w:rsidR="00613C6C" w:rsidRPr="00F83627" w:rsidRDefault="00613C6C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5741DA" w:rsidRPr="00F83627" w:rsidRDefault="005741D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EB3326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Tabulka č. 3</w:t>
      </w: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tbl>
      <w:tblPr>
        <w:tblW w:w="8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67"/>
        <w:gridCol w:w="850"/>
        <w:gridCol w:w="574"/>
        <w:gridCol w:w="567"/>
        <w:gridCol w:w="567"/>
        <w:gridCol w:w="440"/>
        <w:gridCol w:w="411"/>
        <w:gridCol w:w="425"/>
        <w:gridCol w:w="425"/>
        <w:gridCol w:w="425"/>
        <w:gridCol w:w="426"/>
        <w:gridCol w:w="597"/>
      </w:tblGrid>
      <w:tr w:rsidR="007C345A" w:rsidRPr="00F83627" w:rsidTr="007C345A">
        <w:trPr>
          <w:trHeight w:val="315"/>
        </w:trPr>
        <w:tc>
          <w:tcPr>
            <w:tcW w:w="897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Přezkoumání hospodaření územních celků Jihočeského kraje </w:t>
            </w:r>
          </w:p>
        </w:tc>
      </w:tr>
      <w:tr w:rsidR="007C345A" w:rsidRPr="00F83627" w:rsidTr="007C345A">
        <w:trPr>
          <w:trHeight w:val="330"/>
        </w:trPr>
        <w:tc>
          <w:tcPr>
            <w:tcW w:w="897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D16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provedená krajským úřadem - rok 201</w:t>
            </w:r>
            <w:r w:rsidR="009C4D54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C345A" w:rsidRPr="00F83627" w:rsidTr="007C345A">
        <w:trPr>
          <w:trHeight w:val="315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ÚSC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  <w:tc>
          <w:tcPr>
            <w:tcW w:w="428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3F3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Výsledek přezkoumání hospodaření </w:t>
            </w:r>
          </w:p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(počet ÚC)</w:t>
            </w:r>
          </w:p>
        </w:tc>
      </w:tr>
      <w:tr w:rsidR="007C345A" w:rsidRPr="00F83627" w:rsidTr="00E11829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45A" w:rsidRPr="00F83627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5A" w:rsidRPr="00F83627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45A" w:rsidRPr="00F83627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C345A" w:rsidRPr="00F83627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6</w:t>
            </w:r>
          </w:p>
        </w:tc>
      </w:tr>
      <w:tr w:rsidR="007C345A" w:rsidRPr="00F83627" w:rsidTr="00E11829">
        <w:trPr>
          <w:trHeight w:val="33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5C6AB1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A67A25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B7F8E"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D7C7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5C6AB1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6D6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5C6A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B7F8E"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C6AB1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DA41C1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F3D9A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17E5D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17E5D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5C6AB1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67A25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D166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F3D9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F05B5A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F3D9A"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2B7F8E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5C6AB1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F05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53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C345A" w:rsidRPr="00F83627" w:rsidTr="00E11829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C345A" w:rsidRPr="00F83627" w:rsidRDefault="007C345A" w:rsidP="007C34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D166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="006D629C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547F8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B7F8E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A67A25" w:rsidP="00E118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C4D54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DA41C1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C4D54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E53E20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C4D54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9C4D54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A67A25" w:rsidP="00E53E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C4D54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C345A" w:rsidRPr="00F83627" w:rsidRDefault="007C345A" w:rsidP="00E118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7C345A" w:rsidRPr="00F83627" w:rsidRDefault="007C345A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637266" w:rsidRPr="00F83627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Pozn.</w:t>
      </w:r>
    </w:p>
    <w:p w:rsidR="00830BF7" w:rsidRPr="00F83627" w:rsidRDefault="002D7C74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Součtový nesoulad mezi celkovým počtem ÚC s</w:t>
      </w:r>
      <w:r w:rsidR="00C51BC7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výsledkem </w:t>
      </w:r>
      <w:r w:rsidR="00C51BC7" w:rsidRPr="00F83627">
        <w:rPr>
          <w:rFonts w:ascii="Arial" w:hAnsi="Arial" w:cs="Arial"/>
          <w:sz w:val="20"/>
          <w:szCs w:val="20"/>
        </w:rPr>
        <w:t>„</w:t>
      </w:r>
      <w:r w:rsidR="00C51BC7" w:rsidRPr="00F83627">
        <w:rPr>
          <w:rFonts w:ascii="Arial" w:hAnsi="Arial" w:cs="Arial"/>
          <w:b/>
          <w:sz w:val="20"/>
          <w:szCs w:val="20"/>
        </w:rPr>
        <w:t>c“</w:t>
      </w:r>
      <w:r w:rsidRPr="00F83627">
        <w:rPr>
          <w:rFonts w:ascii="Arial" w:hAnsi="Arial" w:cs="Arial"/>
          <w:b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a součtem hodnot ve sloupcích c</w:t>
      </w:r>
      <w:r w:rsidRPr="00F83627">
        <w:rPr>
          <w:rFonts w:ascii="Arial" w:hAnsi="Arial" w:cs="Arial"/>
          <w:sz w:val="20"/>
          <w:szCs w:val="20"/>
          <w:vertAlign w:val="subscript"/>
        </w:rPr>
        <w:t>1</w:t>
      </w:r>
      <w:r w:rsidRPr="00F83627">
        <w:rPr>
          <w:rFonts w:ascii="Arial" w:hAnsi="Arial" w:cs="Arial"/>
          <w:sz w:val="20"/>
          <w:szCs w:val="20"/>
        </w:rPr>
        <w:t xml:space="preserve"> až c</w:t>
      </w:r>
      <w:r w:rsidRPr="00F83627">
        <w:rPr>
          <w:rFonts w:ascii="Arial" w:hAnsi="Arial" w:cs="Arial"/>
          <w:sz w:val="20"/>
          <w:szCs w:val="20"/>
          <w:vertAlign w:val="subscript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je způsoben tím, že u 25 ÚC</w:t>
      </w:r>
      <w:r w:rsidR="00C51BC7" w:rsidRPr="00F83627">
        <w:rPr>
          <w:rFonts w:ascii="Arial" w:hAnsi="Arial" w:cs="Arial"/>
          <w:sz w:val="20"/>
          <w:szCs w:val="20"/>
        </w:rPr>
        <w:t xml:space="preserve"> bylo zjištěno více druhů závažných nedostatků, definovaných v § 10 odst. </w:t>
      </w:r>
      <w:r w:rsidR="001F39C0" w:rsidRPr="00F83627">
        <w:rPr>
          <w:rFonts w:ascii="Arial" w:hAnsi="Arial" w:cs="Arial"/>
          <w:sz w:val="20"/>
          <w:szCs w:val="20"/>
        </w:rPr>
        <w:t xml:space="preserve"> 3 </w:t>
      </w:r>
      <w:r w:rsidR="00C51BC7" w:rsidRPr="00F83627">
        <w:rPr>
          <w:rFonts w:ascii="Arial" w:hAnsi="Arial" w:cs="Arial"/>
          <w:sz w:val="20"/>
          <w:szCs w:val="20"/>
        </w:rPr>
        <w:t>písm. c) zákona č. 420/2004 Sb.</w:t>
      </w:r>
    </w:p>
    <w:p w:rsidR="00E267BB" w:rsidRPr="00F83627" w:rsidRDefault="00E267BB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E11829" w:rsidRPr="00F83627" w:rsidRDefault="00E11829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0C26A6" w:rsidRPr="00F83627" w:rsidRDefault="000C26A6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FA24CE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Graf č. 1</w:t>
      </w:r>
      <w:r w:rsidR="00DF1032" w:rsidRPr="00F83627">
        <w:rPr>
          <w:rFonts w:ascii="Arial" w:hAnsi="Arial" w:cs="Arial"/>
          <w:sz w:val="20"/>
          <w:szCs w:val="20"/>
        </w:rPr>
        <w:t xml:space="preserve"> - znázornění výsledků přezkoumání hospodaření podle jednotlivých okresů </w:t>
      </w:r>
      <w:r w:rsidR="001A4857" w:rsidRPr="00F83627">
        <w:rPr>
          <w:rFonts w:ascii="Arial" w:hAnsi="Arial" w:cs="Arial"/>
          <w:sz w:val="20"/>
          <w:szCs w:val="20"/>
        </w:rPr>
        <w:t>celkem</w:t>
      </w:r>
    </w:p>
    <w:p w:rsidR="00DD5257" w:rsidRPr="00F83627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D5257" w:rsidRPr="00F83627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noProof/>
        </w:rPr>
        <w:drawing>
          <wp:inline distT="0" distB="0" distL="0" distR="0" wp14:anchorId="06657393" wp14:editId="5619105E">
            <wp:extent cx="5619750" cy="283845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257" w:rsidRPr="00F83627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DD5257" w:rsidRPr="00F83627" w:rsidRDefault="00DD525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 w:rsidP="00E97F1F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816D7" w:rsidRPr="00F83627" w:rsidRDefault="004816D7" w:rsidP="00E97F1F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4E278C" w:rsidRPr="00F83627" w:rsidRDefault="00D72918" w:rsidP="007454EB">
      <w:pPr>
        <w:pStyle w:val="Nadpis2"/>
        <w:numPr>
          <w:ilvl w:val="0"/>
          <w:numId w:val="0"/>
        </w:numPr>
        <w:tabs>
          <w:tab w:val="left" w:pos="426"/>
          <w:tab w:val="num" w:pos="7852"/>
        </w:tabs>
        <w:ind w:left="851" w:hanging="851"/>
        <w:jc w:val="both"/>
        <w:rPr>
          <w:sz w:val="20"/>
          <w:szCs w:val="20"/>
        </w:rPr>
      </w:pPr>
      <w:bookmarkStart w:id="11" w:name="_Toc204400187"/>
      <w:r w:rsidRPr="00F83627">
        <w:rPr>
          <w:sz w:val="20"/>
          <w:szCs w:val="20"/>
        </w:rPr>
        <w:t xml:space="preserve">       4.3. </w:t>
      </w:r>
      <w:r w:rsidR="00551504" w:rsidRPr="00F83627">
        <w:rPr>
          <w:sz w:val="20"/>
          <w:szCs w:val="20"/>
        </w:rPr>
        <w:t xml:space="preserve"> </w:t>
      </w:r>
      <w:r w:rsidR="00DF1032" w:rsidRPr="00F83627">
        <w:rPr>
          <w:sz w:val="20"/>
          <w:szCs w:val="20"/>
        </w:rPr>
        <w:t>Rekapitulace zjištěných nedostatků při provádění přezkoumá</w:t>
      </w:r>
      <w:r w:rsidR="00177929" w:rsidRPr="00F83627">
        <w:rPr>
          <w:sz w:val="20"/>
          <w:szCs w:val="20"/>
        </w:rPr>
        <w:t>ní hospodaření za </w:t>
      </w:r>
      <w:r w:rsidR="002B4F7A" w:rsidRPr="00F83627">
        <w:rPr>
          <w:sz w:val="20"/>
          <w:szCs w:val="20"/>
        </w:rPr>
        <w:t>rok</w:t>
      </w:r>
      <w:r w:rsidR="00597C9C" w:rsidRPr="00F83627">
        <w:rPr>
          <w:sz w:val="20"/>
          <w:szCs w:val="20"/>
        </w:rPr>
        <w:t xml:space="preserve"> </w:t>
      </w:r>
      <w:r w:rsidR="00DF1032" w:rsidRPr="00F83627">
        <w:rPr>
          <w:sz w:val="20"/>
          <w:szCs w:val="20"/>
        </w:rPr>
        <w:t>20</w:t>
      </w:r>
      <w:r w:rsidR="007A4528" w:rsidRPr="00F83627">
        <w:rPr>
          <w:sz w:val="20"/>
          <w:szCs w:val="20"/>
        </w:rPr>
        <w:t>1</w:t>
      </w:r>
      <w:r w:rsidR="00597C9C" w:rsidRPr="00F83627">
        <w:rPr>
          <w:sz w:val="20"/>
          <w:szCs w:val="20"/>
        </w:rPr>
        <w:t>6</w:t>
      </w:r>
      <w:r w:rsidR="00DF1032" w:rsidRPr="00F83627">
        <w:rPr>
          <w:sz w:val="20"/>
          <w:szCs w:val="20"/>
        </w:rPr>
        <w:t xml:space="preserve"> krajským úřadem</w:t>
      </w:r>
      <w:bookmarkEnd w:id="11"/>
      <w:r w:rsidR="004E278C" w:rsidRPr="00F83627">
        <w:rPr>
          <w:sz w:val="20"/>
          <w:szCs w:val="20"/>
        </w:rPr>
        <w:tab/>
      </w:r>
    </w:p>
    <w:p w:rsidR="00DF1032" w:rsidRPr="00F83627" w:rsidRDefault="00551504" w:rsidP="00551504">
      <w:pPr>
        <w:pStyle w:val="Nadpis2"/>
        <w:numPr>
          <w:ilvl w:val="0"/>
          <w:numId w:val="0"/>
        </w:numPr>
        <w:tabs>
          <w:tab w:val="left" w:pos="426"/>
        </w:tabs>
        <w:ind w:left="720" w:hanging="294"/>
        <w:jc w:val="both"/>
        <w:rPr>
          <w:sz w:val="20"/>
          <w:szCs w:val="20"/>
        </w:rPr>
      </w:pPr>
      <w:bookmarkStart w:id="12" w:name="_Toc204400188"/>
      <w:r w:rsidRPr="00F83627">
        <w:rPr>
          <w:sz w:val="20"/>
          <w:szCs w:val="20"/>
        </w:rPr>
        <w:t xml:space="preserve">4.3.1. </w:t>
      </w:r>
      <w:r w:rsidR="00DF1032" w:rsidRPr="00F83627">
        <w:rPr>
          <w:sz w:val="20"/>
          <w:szCs w:val="20"/>
        </w:rPr>
        <w:t>Méně závažné nedostatky (výsledek přezkoumání „b“)</w:t>
      </w:r>
    </w:p>
    <w:p w:rsidR="00DF1032" w:rsidRPr="00F83627" w:rsidRDefault="00DF1032">
      <w:pPr>
        <w:rPr>
          <w:rFonts w:ascii="Arial" w:hAnsi="Arial" w:cs="Arial"/>
          <w:sz w:val="20"/>
          <w:szCs w:val="20"/>
        </w:rPr>
      </w:pPr>
    </w:p>
    <w:p w:rsidR="00637266" w:rsidRPr="00F83627" w:rsidRDefault="00637266" w:rsidP="000E51F1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Výsledek přezkoumání </w:t>
      </w:r>
      <w:r w:rsidR="004F7908" w:rsidRPr="00F83627">
        <w:rPr>
          <w:rFonts w:ascii="Arial" w:hAnsi="Arial" w:cs="Arial"/>
          <w:sz w:val="20"/>
          <w:szCs w:val="20"/>
        </w:rPr>
        <w:t>„b“</w:t>
      </w:r>
      <w:r w:rsidRPr="00F83627">
        <w:rPr>
          <w:rFonts w:ascii="Arial" w:hAnsi="Arial" w:cs="Arial"/>
          <w:sz w:val="20"/>
          <w:szCs w:val="20"/>
        </w:rPr>
        <w:t xml:space="preserve"> obsahovaly zprávy </w:t>
      </w:r>
      <w:r w:rsidR="00C83B30" w:rsidRPr="00F83627">
        <w:rPr>
          <w:rFonts w:ascii="Arial" w:hAnsi="Arial" w:cs="Arial"/>
          <w:sz w:val="20"/>
          <w:szCs w:val="20"/>
        </w:rPr>
        <w:t xml:space="preserve">u </w:t>
      </w:r>
      <w:r w:rsidR="00DA41C1" w:rsidRPr="00F83627">
        <w:rPr>
          <w:rFonts w:ascii="Arial" w:hAnsi="Arial" w:cs="Arial"/>
          <w:sz w:val="20"/>
          <w:szCs w:val="20"/>
        </w:rPr>
        <w:t>2</w:t>
      </w:r>
      <w:r w:rsidR="00597C9C" w:rsidRPr="00F83627">
        <w:rPr>
          <w:rFonts w:ascii="Arial" w:hAnsi="Arial" w:cs="Arial"/>
          <w:sz w:val="20"/>
          <w:szCs w:val="20"/>
        </w:rPr>
        <w:t>50</w:t>
      </w:r>
      <w:r w:rsidRPr="00F83627">
        <w:rPr>
          <w:rFonts w:ascii="Arial" w:hAnsi="Arial" w:cs="Arial"/>
          <w:sz w:val="20"/>
          <w:szCs w:val="20"/>
        </w:rPr>
        <w:t xml:space="preserve"> ÚC (</w:t>
      </w:r>
      <w:r w:rsidR="00597C9C" w:rsidRPr="00F83627">
        <w:rPr>
          <w:rFonts w:ascii="Arial" w:hAnsi="Arial" w:cs="Arial"/>
          <w:sz w:val="20"/>
          <w:szCs w:val="20"/>
        </w:rPr>
        <w:t>2</w:t>
      </w:r>
      <w:r w:rsidR="003F3D6C" w:rsidRPr="00F83627">
        <w:rPr>
          <w:rFonts w:ascii="Arial" w:hAnsi="Arial" w:cs="Arial"/>
          <w:sz w:val="20"/>
          <w:szCs w:val="20"/>
        </w:rPr>
        <w:t>3</w:t>
      </w:r>
      <w:r w:rsidR="00597C9C" w:rsidRPr="00F83627">
        <w:rPr>
          <w:rFonts w:ascii="Arial" w:hAnsi="Arial" w:cs="Arial"/>
          <w:sz w:val="20"/>
          <w:szCs w:val="20"/>
        </w:rPr>
        <w:t>8</w:t>
      </w:r>
      <w:r w:rsidRPr="00F83627">
        <w:rPr>
          <w:rFonts w:ascii="Arial" w:hAnsi="Arial" w:cs="Arial"/>
          <w:sz w:val="20"/>
          <w:szCs w:val="20"/>
        </w:rPr>
        <w:t xml:space="preserve"> ÚSC a </w:t>
      </w:r>
      <w:r w:rsidR="00597C9C" w:rsidRPr="00F83627">
        <w:rPr>
          <w:rFonts w:ascii="Arial" w:hAnsi="Arial" w:cs="Arial"/>
          <w:sz w:val="20"/>
          <w:szCs w:val="20"/>
        </w:rPr>
        <w:t>12</w:t>
      </w:r>
      <w:r w:rsidRPr="00F83627">
        <w:rPr>
          <w:rFonts w:ascii="Arial" w:hAnsi="Arial" w:cs="Arial"/>
          <w:sz w:val="20"/>
          <w:szCs w:val="20"/>
        </w:rPr>
        <w:t xml:space="preserve"> DSO), </w:t>
      </w:r>
      <w:r w:rsidR="00E03DCF" w:rsidRPr="00F83627">
        <w:rPr>
          <w:rFonts w:ascii="Arial" w:hAnsi="Arial" w:cs="Arial"/>
          <w:sz w:val="20"/>
          <w:szCs w:val="20"/>
        </w:rPr>
        <w:t xml:space="preserve">zjištěno bylo </w:t>
      </w:r>
      <w:r w:rsidRPr="00F83627">
        <w:rPr>
          <w:rFonts w:ascii="Arial" w:hAnsi="Arial" w:cs="Arial"/>
          <w:sz w:val="20"/>
          <w:szCs w:val="20"/>
        </w:rPr>
        <w:t xml:space="preserve">celkem </w:t>
      </w:r>
      <w:r w:rsidR="00984909" w:rsidRPr="00F83627">
        <w:rPr>
          <w:rFonts w:ascii="Arial" w:hAnsi="Arial" w:cs="Arial"/>
          <w:sz w:val="20"/>
          <w:szCs w:val="20"/>
        </w:rPr>
        <w:t>7</w:t>
      </w:r>
      <w:r w:rsidR="00597C9C" w:rsidRPr="00F83627">
        <w:rPr>
          <w:rFonts w:ascii="Arial" w:hAnsi="Arial" w:cs="Arial"/>
          <w:sz w:val="20"/>
          <w:szCs w:val="20"/>
        </w:rPr>
        <w:t>25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chyb a nedos</w:t>
      </w:r>
      <w:r w:rsidR="006D2430" w:rsidRPr="00F83627">
        <w:rPr>
          <w:rFonts w:ascii="Arial" w:hAnsi="Arial" w:cs="Arial"/>
          <w:sz w:val="20"/>
          <w:szCs w:val="20"/>
        </w:rPr>
        <w:t>tatků méně závažného charakt</w:t>
      </w:r>
      <w:r w:rsidR="00177929" w:rsidRPr="00F83627">
        <w:rPr>
          <w:rFonts w:ascii="Arial" w:hAnsi="Arial" w:cs="Arial"/>
          <w:sz w:val="20"/>
          <w:szCs w:val="20"/>
        </w:rPr>
        <w:t>eru (</w:t>
      </w:r>
      <w:r w:rsidR="00984909" w:rsidRPr="00F83627">
        <w:rPr>
          <w:rFonts w:ascii="Arial" w:hAnsi="Arial" w:cs="Arial"/>
          <w:sz w:val="20"/>
          <w:szCs w:val="20"/>
        </w:rPr>
        <w:t>7</w:t>
      </w:r>
      <w:r w:rsidR="00597C9C" w:rsidRPr="00F83627">
        <w:rPr>
          <w:rFonts w:ascii="Arial" w:hAnsi="Arial" w:cs="Arial"/>
          <w:sz w:val="20"/>
          <w:szCs w:val="20"/>
        </w:rPr>
        <w:t>05 chyb u ÚSC a 20</w:t>
      </w:r>
      <w:r w:rsidR="00177929" w:rsidRPr="00F83627">
        <w:rPr>
          <w:rFonts w:ascii="Arial" w:hAnsi="Arial" w:cs="Arial"/>
          <w:sz w:val="20"/>
          <w:szCs w:val="20"/>
        </w:rPr>
        <w:t xml:space="preserve"> chyb u </w:t>
      </w:r>
      <w:r w:rsidR="006D2430" w:rsidRPr="00F83627">
        <w:rPr>
          <w:rFonts w:ascii="Arial" w:hAnsi="Arial" w:cs="Arial"/>
          <w:sz w:val="20"/>
          <w:szCs w:val="20"/>
        </w:rPr>
        <w:t>DSO).</w:t>
      </w:r>
      <w:r w:rsidRPr="00F83627">
        <w:rPr>
          <w:rFonts w:ascii="Arial" w:hAnsi="Arial" w:cs="Arial"/>
          <w:sz w:val="20"/>
          <w:szCs w:val="20"/>
        </w:rPr>
        <w:t xml:space="preserve"> Při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přezkoumání hospodaření (dílčím, jednorázové</w:t>
      </w:r>
      <w:r w:rsidR="00177929" w:rsidRPr="00F83627">
        <w:rPr>
          <w:rFonts w:ascii="Arial" w:hAnsi="Arial" w:cs="Arial"/>
          <w:sz w:val="20"/>
          <w:szCs w:val="20"/>
        </w:rPr>
        <w:t>m i konečném) bylo kontrolory u </w:t>
      </w:r>
      <w:r w:rsidRPr="00F83627">
        <w:rPr>
          <w:rFonts w:ascii="Arial" w:hAnsi="Arial" w:cs="Arial"/>
          <w:sz w:val="20"/>
          <w:szCs w:val="20"/>
        </w:rPr>
        <w:t xml:space="preserve">ÚC zjištěno celkem </w:t>
      </w:r>
      <w:r w:rsidR="008E644E" w:rsidRPr="00F83627">
        <w:rPr>
          <w:rFonts w:ascii="Arial" w:hAnsi="Arial" w:cs="Arial"/>
          <w:sz w:val="20"/>
          <w:szCs w:val="20"/>
        </w:rPr>
        <w:t>1</w:t>
      </w:r>
      <w:r w:rsidR="00270486" w:rsidRPr="00F83627">
        <w:rPr>
          <w:rFonts w:ascii="Arial" w:hAnsi="Arial" w:cs="Arial"/>
          <w:sz w:val="20"/>
          <w:szCs w:val="20"/>
        </w:rPr>
        <w:t>169</w:t>
      </w:r>
      <w:r w:rsidRPr="00F83627">
        <w:rPr>
          <w:rFonts w:ascii="Arial" w:hAnsi="Arial" w:cs="Arial"/>
          <w:sz w:val="20"/>
          <w:szCs w:val="20"/>
        </w:rPr>
        <w:t xml:space="preserve"> chyb méně závažného charakteru, z toho při dílčím přezkoumání </w:t>
      </w:r>
      <w:r w:rsidR="00270486" w:rsidRPr="00F83627">
        <w:rPr>
          <w:rFonts w:ascii="Arial" w:hAnsi="Arial" w:cs="Arial"/>
          <w:sz w:val="20"/>
          <w:szCs w:val="20"/>
        </w:rPr>
        <w:t>620</w:t>
      </w:r>
      <w:r w:rsidR="006D2430" w:rsidRPr="00F83627">
        <w:rPr>
          <w:rFonts w:ascii="Arial" w:hAnsi="Arial" w:cs="Arial"/>
          <w:sz w:val="20"/>
          <w:szCs w:val="20"/>
        </w:rPr>
        <w:t xml:space="preserve"> chyb a </w:t>
      </w:r>
      <w:r w:rsidR="004945CB" w:rsidRPr="00F83627">
        <w:rPr>
          <w:rFonts w:ascii="Arial" w:hAnsi="Arial" w:cs="Arial"/>
          <w:sz w:val="20"/>
          <w:szCs w:val="20"/>
        </w:rPr>
        <w:t> </w:t>
      </w:r>
      <w:r w:rsidR="006D2430" w:rsidRPr="00F83627">
        <w:rPr>
          <w:rFonts w:ascii="Arial" w:hAnsi="Arial" w:cs="Arial"/>
          <w:sz w:val="20"/>
          <w:szCs w:val="20"/>
        </w:rPr>
        <w:t>nedostatků, z nichž byl</w:t>
      </w:r>
      <w:r w:rsidR="00C83B30" w:rsidRPr="00F83627">
        <w:rPr>
          <w:rFonts w:ascii="Arial" w:hAnsi="Arial" w:cs="Arial"/>
          <w:sz w:val="20"/>
          <w:szCs w:val="20"/>
        </w:rPr>
        <w:t>o</w:t>
      </w:r>
      <w:r w:rsidRPr="00F83627">
        <w:rPr>
          <w:rFonts w:ascii="Arial" w:hAnsi="Arial" w:cs="Arial"/>
          <w:sz w:val="20"/>
          <w:szCs w:val="20"/>
        </w:rPr>
        <w:t xml:space="preserve"> do uskutečnění </w:t>
      </w:r>
      <w:r w:rsidR="005A7C49" w:rsidRPr="00F83627">
        <w:rPr>
          <w:rFonts w:ascii="Arial" w:hAnsi="Arial" w:cs="Arial"/>
          <w:sz w:val="20"/>
          <w:szCs w:val="20"/>
        </w:rPr>
        <w:t>konečného</w:t>
      </w:r>
      <w:r w:rsidR="006D2430" w:rsidRPr="00F83627">
        <w:rPr>
          <w:rFonts w:ascii="Arial" w:hAnsi="Arial" w:cs="Arial"/>
          <w:sz w:val="20"/>
          <w:szCs w:val="20"/>
        </w:rPr>
        <w:t xml:space="preserve"> přezkoumání napraven</w:t>
      </w:r>
      <w:r w:rsidR="00C83B30" w:rsidRPr="00F83627">
        <w:rPr>
          <w:rFonts w:ascii="Arial" w:hAnsi="Arial" w:cs="Arial"/>
          <w:sz w:val="20"/>
          <w:szCs w:val="20"/>
        </w:rPr>
        <w:t>o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270486" w:rsidRPr="00F83627">
        <w:rPr>
          <w:rFonts w:ascii="Arial" w:hAnsi="Arial" w:cs="Arial"/>
          <w:sz w:val="20"/>
          <w:szCs w:val="20"/>
        </w:rPr>
        <w:t>444</w:t>
      </w:r>
      <w:r w:rsidRPr="00F83627">
        <w:rPr>
          <w:rFonts w:ascii="Arial" w:hAnsi="Arial" w:cs="Arial"/>
          <w:sz w:val="20"/>
          <w:szCs w:val="20"/>
        </w:rPr>
        <w:t xml:space="preserve"> chyb</w:t>
      </w:r>
      <w:r w:rsidR="00C33351" w:rsidRPr="00F83627">
        <w:rPr>
          <w:rFonts w:ascii="Arial" w:hAnsi="Arial" w:cs="Arial"/>
          <w:sz w:val="20"/>
          <w:szCs w:val="20"/>
        </w:rPr>
        <w:t>, tj. 7</w:t>
      </w:r>
      <w:r w:rsidR="00270486" w:rsidRPr="00F83627">
        <w:rPr>
          <w:rFonts w:ascii="Arial" w:hAnsi="Arial" w:cs="Arial"/>
          <w:sz w:val="20"/>
          <w:szCs w:val="20"/>
        </w:rPr>
        <w:t>2</w:t>
      </w:r>
      <w:r w:rsidRPr="00F83627">
        <w:rPr>
          <w:rFonts w:ascii="Arial" w:hAnsi="Arial" w:cs="Arial"/>
          <w:sz w:val="20"/>
          <w:szCs w:val="20"/>
        </w:rPr>
        <w:t xml:space="preserve"> %</w:t>
      </w:r>
      <w:r w:rsidR="00D66900" w:rsidRPr="00F83627">
        <w:rPr>
          <w:rFonts w:ascii="Arial" w:hAnsi="Arial" w:cs="Arial"/>
          <w:sz w:val="20"/>
          <w:szCs w:val="20"/>
        </w:rPr>
        <w:t xml:space="preserve"> a nenapraveno</w:t>
      </w:r>
      <w:r w:rsidR="006F671D" w:rsidRPr="00F83627">
        <w:rPr>
          <w:rFonts w:ascii="Arial" w:hAnsi="Arial" w:cs="Arial"/>
          <w:sz w:val="20"/>
          <w:szCs w:val="20"/>
        </w:rPr>
        <w:t xml:space="preserve"> zůstalo</w:t>
      </w:r>
      <w:r w:rsidR="00D66900" w:rsidRPr="00F83627">
        <w:rPr>
          <w:rFonts w:ascii="Arial" w:hAnsi="Arial" w:cs="Arial"/>
          <w:sz w:val="20"/>
          <w:szCs w:val="20"/>
        </w:rPr>
        <w:t xml:space="preserve"> </w:t>
      </w:r>
      <w:r w:rsidR="00162A75" w:rsidRPr="00F83627">
        <w:rPr>
          <w:rFonts w:ascii="Arial" w:hAnsi="Arial" w:cs="Arial"/>
          <w:sz w:val="20"/>
          <w:szCs w:val="20"/>
        </w:rPr>
        <w:t>1</w:t>
      </w:r>
      <w:r w:rsidR="00F81FE9" w:rsidRPr="00F83627">
        <w:rPr>
          <w:rFonts w:ascii="Arial" w:hAnsi="Arial" w:cs="Arial"/>
          <w:sz w:val="20"/>
          <w:szCs w:val="20"/>
        </w:rPr>
        <w:t>7</w:t>
      </w:r>
      <w:r w:rsidR="00270486" w:rsidRPr="00F83627">
        <w:rPr>
          <w:rFonts w:ascii="Arial" w:hAnsi="Arial" w:cs="Arial"/>
          <w:sz w:val="20"/>
          <w:szCs w:val="20"/>
        </w:rPr>
        <w:t>6</w:t>
      </w:r>
      <w:r w:rsidR="00D66900" w:rsidRPr="00F83627">
        <w:rPr>
          <w:rFonts w:ascii="Arial" w:hAnsi="Arial" w:cs="Arial"/>
          <w:sz w:val="20"/>
          <w:szCs w:val="20"/>
        </w:rPr>
        <w:t xml:space="preserve"> chyb, tj.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270486" w:rsidRPr="00F83627">
        <w:rPr>
          <w:rFonts w:ascii="Arial" w:hAnsi="Arial" w:cs="Arial"/>
          <w:sz w:val="20"/>
          <w:szCs w:val="20"/>
        </w:rPr>
        <w:t>28</w:t>
      </w:r>
      <w:r w:rsidR="00D66900" w:rsidRPr="00F83627">
        <w:rPr>
          <w:rFonts w:ascii="Arial" w:hAnsi="Arial" w:cs="Arial"/>
          <w:sz w:val="20"/>
          <w:szCs w:val="20"/>
        </w:rPr>
        <w:t xml:space="preserve"> %. </w:t>
      </w:r>
      <w:r w:rsidR="00C33351" w:rsidRPr="00F83627">
        <w:rPr>
          <w:rFonts w:ascii="Arial" w:hAnsi="Arial" w:cs="Arial"/>
          <w:sz w:val="20"/>
          <w:szCs w:val="20"/>
        </w:rPr>
        <w:t xml:space="preserve">Při jednorázovém přezkoumání, které se uskutečnilo u </w:t>
      </w:r>
      <w:r w:rsidR="00162A75" w:rsidRPr="00F83627">
        <w:rPr>
          <w:rFonts w:ascii="Arial" w:hAnsi="Arial" w:cs="Arial"/>
          <w:sz w:val="20"/>
          <w:szCs w:val="20"/>
        </w:rPr>
        <w:t>19</w:t>
      </w:r>
      <w:r w:rsidR="00C33351" w:rsidRPr="00F83627">
        <w:rPr>
          <w:rFonts w:ascii="Arial" w:hAnsi="Arial" w:cs="Arial"/>
          <w:sz w:val="20"/>
          <w:szCs w:val="20"/>
        </w:rPr>
        <w:t xml:space="preserve"> ÚSC, bylo zjištěno </w:t>
      </w:r>
      <w:r w:rsidR="00425866" w:rsidRPr="00F83627">
        <w:rPr>
          <w:rFonts w:ascii="Arial" w:hAnsi="Arial" w:cs="Arial"/>
          <w:sz w:val="20"/>
          <w:szCs w:val="20"/>
        </w:rPr>
        <w:t>20</w:t>
      </w:r>
      <w:r w:rsidR="00C33351" w:rsidRPr="00F83627">
        <w:rPr>
          <w:rFonts w:ascii="Arial" w:hAnsi="Arial" w:cs="Arial"/>
          <w:sz w:val="20"/>
          <w:szCs w:val="20"/>
        </w:rPr>
        <w:t xml:space="preserve"> chyb 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C33351" w:rsidRPr="00F83627">
        <w:rPr>
          <w:rFonts w:ascii="Arial" w:hAnsi="Arial" w:cs="Arial"/>
          <w:sz w:val="20"/>
          <w:szCs w:val="20"/>
        </w:rPr>
        <w:t>nedos</w:t>
      </w:r>
      <w:r w:rsidR="00410BA4" w:rsidRPr="00F83627">
        <w:rPr>
          <w:rFonts w:ascii="Arial" w:hAnsi="Arial" w:cs="Arial"/>
          <w:sz w:val="20"/>
          <w:szCs w:val="20"/>
        </w:rPr>
        <w:t>tatků méně závažného charakteru</w:t>
      </w:r>
      <w:r w:rsidR="00177929" w:rsidRPr="00F83627">
        <w:rPr>
          <w:rFonts w:ascii="Arial" w:hAnsi="Arial" w:cs="Arial"/>
          <w:sz w:val="20"/>
          <w:szCs w:val="20"/>
        </w:rPr>
        <w:t>. Při </w:t>
      </w:r>
      <w:r w:rsidR="00C33351" w:rsidRPr="00F83627">
        <w:rPr>
          <w:rFonts w:ascii="Arial" w:hAnsi="Arial" w:cs="Arial"/>
          <w:sz w:val="20"/>
          <w:szCs w:val="20"/>
        </w:rPr>
        <w:t>konečném přezkoumání byl</w:t>
      </w:r>
      <w:r w:rsidR="00C83B30" w:rsidRPr="00F83627">
        <w:rPr>
          <w:rFonts w:ascii="Arial" w:hAnsi="Arial" w:cs="Arial"/>
          <w:sz w:val="20"/>
          <w:szCs w:val="20"/>
        </w:rPr>
        <w:t>o</w:t>
      </w:r>
      <w:r w:rsidR="00C33351" w:rsidRPr="00F83627">
        <w:rPr>
          <w:rFonts w:ascii="Arial" w:hAnsi="Arial" w:cs="Arial"/>
          <w:sz w:val="20"/>
          <w:szCs w:val="20"/>
        </w:rPr>
        <w:t xml:space="preserve"> zjištěn</w:t>
      </w:r>
      <w:r w:rsidR="00C83B30" w:rsidRPr="00F83627">
        <w:rPr>
          <w:rFonts w:ascii="Arial" w:hAnsi="Arial" w:cs="Arial"/>
          <w:sz w:val="20"/>
          <w:szCs w:val="20"/>
        </w:rPr>
        <w:t xml:space="preserve">o </w:t>
      </w:r>
      <w:r w:rsidR="00D66900" w:rsidRPr="00F83627">
        <w:rPr>
          <w:rFonts w:ascii="Arial" w:hAnsi="Arial" w:cs="Arial"/>
          <w:sz w:val="20"/>
          <w:szCs w:val="20"/>
        </w:rPr>
        <w:t>5</w:t>
      </w:r>
      <w:r w:rsidR="00425866" w:rsidRPr="00F83627">
        <w:rPr>
          <w:rFonts w:ascii="Arial" w:hAnsi="Arial" w:cs="Arial"/>
          <w:sz w:val="20"/>
          <w:szCs w:val="20"/>
        </w:rPr>
        <w:t>49</w:t>
      </w:r>
      <w:r w:rsidR="00C83B30" w:rsidRPr="00F83627">
        <w:rPr>
          <w:rFonts w:ascii="Arial" w:hAnsi="Arial" w:cs="Arial"/>
          <w:sz w:val="20"/>
          <w:szCs w:val="20"/>
        </w:rPr>
        <w:t xml:space="preserve"> chyb</w:t>
      </w:r>
      <w:r w:rsidR="00C33351" w:rsidRPr="00F83627">
        <w:rPr>
          <w:rFonts w:ascii="Arial" w:hAnsi="Arial" w:cs="Arial"/>
          <w:sz w:val="20"/>
          <w:szCs w:val="20"/>
        </w:rPr>
        <w:t xml:space="preserve"> méně záv</w:t>
      </w:r>
      <w:r w:rsidR="00177929" w:rsidRPr="00F83627">
        <w:rPr>
          <w:rFonts w:ascii="Arial" w:hAnsi="Arial" w:cs="Arial"/>
          <w:sz w:val="20"/>
          <w:szCs w:val="20"/>
        </w:rPr>
        <w:t xml:space="preserve">ažného charakteru, z toho </w:t>
      </w:r>
      <w:r w:rsidR="003D24E9" w:rsidRPr="00F83627">
        <w:rPr>
          <w:rFonts w:ascii="Arial" w:hAnsi="Arial" w:cs="Arial"/>
          <w:sz w:val="20"/>
          <w:szCs w:val="20"/>
        </w:rPr>
        <w:t>5</w:t>
      </w:r>
      <w:r w:rsidR="00425866" w:rsidRPr="00F83627">
        <w:rPr>
          <w:rFonts w:ascii="Arial" w:hAnsi="Arial" w:cs="Arial"/>
          <w:sz w:val="20"/>
          <w:szCs w:val="20"/>
        </w:rPr>
        <w:t>3</w:t>
      </w:r>
      <w:r w:rsidR="00D66900" w:rsidRPr="00F83627">
        <w:rPr>
          <w:rFonts w:ascii="Arial" w:hAnsi="Arial" w:cs="Arial"/>
          <w:sz w:val="20"/>
          <w:szCs w:val="20"/>
        </w:rPr>
        <w:t>4</w:t>
      </w:r>
      <w:r w:rsidR="00177929" w:rsidRPr="00F83627">
        <w:rPr>
          <w:rFonts w:ascii="Arial" w:hAnsi="Arial" w:cs="Arial"/>
          <w:sz w:val="20"/>
          <w:szCs w:val="20"/>
        </w:rPr>
        <w:t xml:space="preserve"> u </w:t>
      </w:r>
      <w:r w:rsidR="00C33351" w:rsidRPr="00F83627">
        <w:rPr>
          <w:rFonts w:ascii="Arial" w:hAnsi="Arial" w:cs="Arial"/>
          <w:sz w:val="20"/>
          <w:szCs w:val="20"/>
        </w:rPr>
        <w:t xml:space="preserve">ÚSC a </w:t>
      </w:r>
      <w:r w:rsidR="00D66900" w:rsidRPr="00F83627">
        <w:rPr>
          <w:rFonts w:ascii="Arial" w:hAnsi="Arial" w:cs="Arial"/>
          <w:sz w:val="20"/>
          <w:szCs w:val="20"/>
        </w:rPr>
        <w:t>1</w:t>
      </w:r>
      <w:r w:rsidR="00425866" w:rsidRPr="00F83627">
        <w:rPr>
          <w:rFonts w:ascii="Arial" w:hAnsi="Arial" w:cs="Arial"/>
          <w:sz w:val="20"/>
          <w:szCs w:val="20"/>
        </w:rPr>
        <w:t>5</w:t>
      </w:r>
      <w:r w:rsidR="00361003" w:rsidRPr="00F83627">
        <w:rPr>
          <w:rFonts w:ascii="Arial" w:hAnsi="Arial" w:cs="Arial"/>
          <w:sz w:val="20"/>
          <w:szCs w:val="20"/>
        </w:rPr>
        <w:t xml:space="preserve"> </w:t>
      </w:r>
      <w:r w:rsidR="00C33351" w:rsidRPr="00F83627">
        <w:rPr>
          <w:rFonts w:ascii="Arial" w:hAnsi="Arial" w:cs="Arial"/>
          <w:sz w:val="20"/>
          <w:szCs w:val="20"/>
        </w:rPr>
        <w:t>u DSO.</w:t>
      </w:r>
    </w:p>
    <w:p w:rsidR="00177929" w:rsidRPr="00F83627" w:rsidRDefault="00177929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6D5BCA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Nejčastějšími </w:t>
      </w:r>
      <w:r w:rsidR="004B1CCC" w:rsidRPr="00F83627">
        <w:rPr>
          <w:rFonts w:ascii="Arial" w:hAnsi="Arial" w:cs="Arial"/>
          <w:sz w:val="20"/>
          <w:szCs w:val="20"/>
        </w:rPr>
        <w:t xml:space="preserve">méně závažnými </w:t>
      </w:r>
      <w:r w:rsidRPr="00F83627">
        <w:rPr>
          <w:rFonts w:ascii="Arial" w:hAnsi="Arial" w:cs="Arial"/>
          <w:sz w:val="20"/>
          <w:szCs w:val="20"/>
        </w:rPr>
        <w:t xml:space="preserve">nedostatky </w:t>
      </w:r>
      <w:r w:rsidR="00EB3326" w:rsidRPr="00F83627">
        <w:rPr>
          <w:rFonts w:ascii="Arial" w:hAnsi="Arial" w:cs="Arial"/>
          <w:sz w:val="20"/>
          <w:szCs w:val="20"/>
        </w:rPr>
        <w:t xml:space="preserve">uvedenými ve zprávě </w:t>
      </w:r>
      <w:r w:rsidRPr="00F83627">
        <w:rPr>
          <w:rFonts w:ascii="Arial" w:hAnsi="Arial" w:cs="Arial"/>
          <w:sz w:val="20"/>
          <w:szCs w:val="20"/>
        </w:rPr>
        <w:t>byly:</w:t>
      </w:r>
    </w:p>
    <w:p w:rsidR="00EB2E57" w:rsidRPr="00F83627" w:rsidRDefault="00EB2E57" w:rsidP="006D5BCA">
      <w:pPr>
        <w:jc w:val="both"/>
        <w:rPr>
          <w:rFonts w:ascii="Arial" w:hAnsi="Arial" w:cs="Arial"/>
          <w:sz w:val="20"/>
          <w:szCs w:val="20"/>
        </w:rPr>
      </w:pPr>
    </w:p>
    <w:p w:rsidR="003D24E9" w:rsidRPr="00F83627" w:rsidRDefault="003D24E9" w:rsidP="003D24E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územní celek neúčtoval k okamžiku uskutečnění účetního př</w:t>
      </w:r>
      <w:r w:rsidR="00AA5B1B" w:rsidRPr="00F83627">
        <w:rPr>
          <w:rFonts w:ascii="Arial" w:hAnsi="Arial" w:cs="Arial"/>
          <w:sz w:val="20"/>
          <w:szCs w:val="20"/>
        </w:rPr>
        <w:t>ípadu</w:t>
      </w:r>
      <w:r w:rsidR="00334BE4" w:rsidRPr="00F83627">
        <w:rPr>
          <w:rFonts w:ascii="Arial" w:hAnsi="Arial" w:cs="Arial"/>
          <w:sz w:val="20"/>
          <w:szCs w:val="20"/>
        </w:rPr>
        <w:t xml:space="preserve"> – </w:t>
      </w:r>
      <w:r w:rsidR="00522757" w:rsidRPr="00F83627">
        <w:rPr>
          <w:rFonts w:ascii="Arial" w:hAnsi="Arial" w:cs="Arial"/>
          <w:sz w:val="20"/>
          <w:szCs w:val="20"/>
        </w:rPr>
        <w:t>68</w:t>
      </w:r>
      <w:r w:rsidRPr="00F83627">
        <w:rPr>
          <w:rFonts w:ascii="Arial" w:hAnsi="Arial" w:cs="Arial"/>
          <w:sz w:val="20"/>
          <w:szCs w:val="20"/>
        </w:rPr>
        <w:t xml:space="preserve"> chyb u </w:t>
      </w:r>
      <w:r w:rsidR="00522757" w:rsidRPr="00F83627">
        <w:rPr>
          <w:rFonts w:ascii="Arial" w:hAnsi="Arial" w:cs="Arial"/>
          <w:sz w:val="20"/>
          <w:szCs w:val="20"/>
        </w:rPr>
        <w:t>63</w:t>
      </w:r>
      <w:r w:rsidRPr="00F83627">
        <w:rPr>
          <w:rFonts w:ascii="Arial" w:hAnsi="Arial" w:cs="Arial"/>
          <w:sz w:val="20"/>
          <w:szCs w:val="20"/>
        </w:rPr>
        <w:t xml:space="preserve"> ÚC</w:t>
      </w:r>
    </w:p>
    <w:p w:rsidR="003D24E9" w:rsidRPr="00F83627" w:rsidRDefault="003D24E9" w:rsidP="00D66900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skutečné stavy majetku a závazků územního celku nebyly zjištěny – </w:t>
      </w:r>
      <w:r w:rsidR="00522757" w:rsidRPr="00F83627">
        <w:rPr>
          <w:rFonts w:ascii="Arial" w:hAnsi="Arial" w:cs="Arial"/>
          <w:sz w:val="20"/>
          <w:szCs w:val="20"/>
        </w:rPr>
        <w:t xml:space="preserve">55 chyb u 48 </w:t>
      </w:r>
      <w:r w:rsidR="00EB2E57" w:rsidRPr="00F83627">
        <w:rPr>
          <w:rFonts w:ascii="Arial" w:hAnsi="Arial" w:cs="Arial"/>
          <w:sz w:val="20"/>
          <w:szCs w:val="20"/>
        </w:rPr>
        <w:t>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zadavatel neuveřejnil na profilu zadavatele smlouvu uzavřenou na veřejnou zakázku malého rozsahu, jejíž cena přesáhla 500 000 Kč bez DPH, včetně všech jejích změn a dodatků, a to do  15 dnů od jejího uzavření - 42 chyb u 41 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skutečné stavy majetku a závazků nebyly zaznamenány v inventurních soupisech – 37 chyb u</w:t>
      </w:r>
      <w:r w:rsidR="004C0C07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36 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skutečný stav </w:t>
      </w:r>
      <w:r w:rsidR="006F671D" w:rsidRPr="00F83627">
        <w:rPr>
          <w:rFonts w:ascii="Arial" w:hAnsi="Arial" w:cs="Arial"/>
          <w:sz w:val="20"/>
          <w:szCs w:val="20"/>
        </w:rPr>
        <w:t xml:space="preserve">majetku </w:t>
      </w:r>
      <w:r w:rsidRPr="00F83627">
        <w:rPr>
          <w:rFonts w:ascii="Arial" w:hAnsi="Arial" w:cs="Arial"/>
          <w:sz w:val="20"/>
          <w:szCs w:val="20"/>
        </w:rPr>
        <w:t>nebyl při dokladové inventuře ověřen podle inventarizačních evidencí – 27 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uvnitř orgánu veřejné správy nebyla zajištěna průběžná a následná kontrola – 24 chyb u 22 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územní celek nedodržel obsahové vymezení položky výkazu zisku a ztráty "Náklady z činnosti" – 24 ÚC</w:t>
      </w:r>
    </w:p>
    <w:p w:rsidR="00522757" w:rsidRPr="00F83627" w:rsidRDefault="00522757" w:rsidP="005227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inventurní soupis nebyl vyhotoven ve stanoveném rozsahu – 21 ÚC</w:t>
      </w:r>
    </w:p>
    <w:p w:rsidR="004C0C07" w:rsidRPr="00F83627" w:rsidRDefault="004C0C07" w:rsidP="004C0C0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územní celek neúčtoval k okamžiku uskutečnění účetního případu při převodech vlastnictví k  nemovitostem, které podléhaly vkladu do katastru nemovitostí – 19 ÚC</w:t>
      </w:r>
    </w:p>
    <w:p w:rsidR="004C0C07" w:rsidRPr="00F83627" w:rsidRDefault="004C0C07" w:rsidP="004C0C0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ve lhůtě uvedené v informaci o přijetí opatření k nápravě nebyla zaslána písemná zpráva o splnění – 18 ÚC</w:t>
      </w:r>
    </w:p>
    <w:p w:rsidR="004C0C07" w:rsidRPr="00F83627" w:rsidRDefault="004C0C07" w:rsidP="004C0C0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územní celek nedodržel obsahové vymezení položky rozvahy " </w:t>
      </w:r>
      <w:proofErr w:type="gramStart"/>
      <w:r w:rsidRPr="00F83627">
        <w:rPr>
          <w:rFonts w:ascii="Arial" w:hAnsi="Arial" w:cs="Arial"/>
          <w:sz w:val="20"/>
          <w:szCs w:val="20"/>
        </w:rPr>
        <w:t>A.II</w:t>
      </w:r>
      <w:proofErr w:type="gramEnd"/>
      <w:r w:rsidRPr="00F83627">
        <w:rPr>
          <w:rFonts w:ascii="Arial" w:hAnsi="Arial" w:cs="Arial"/>
          <w:sz w:val="20"/>
          <w:szCs w:val="20"/>
        </w:rPr>
        <w:t>.6. Drobný dlouhodobý hmotný majetek" – 14 ÚC</w:t>
      </w:r>
    </w:p>
    <w:p w:rsidR="00EB2E57" w:rsidRPr="00F83627" w:rsidRDefault="00EB2E57" w:rsidP="00EB2E5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závěrečný účet neobsahoval stanovené náležitosti – 1</w:t>
      </w:r>
      <w:r w:rsidR="0025529D" w:rsidRPr="00F83627">
        <w:rPr>
          <w:rFonts w:ascii="Arial" w:hAnsi="Arial" w:cs="Arial"/>
          <w:sz w:val="20"/>
          <w:szCs w:val="20"/>
        </w:rPr>
        <w:t>4</w:t>
      </w:r>
      <w:r w:rsidRPr="00F83627">
        <w:rPr>
          <w:rFonts w:ascii="Arial" w:hAnsi="Arial" w:cs="Arial"/>
          <w:sz w:val="20"/>
          <w:szCs w:val="20"/>
        </w:rPr>
        <w:t xml:space="preserve"> ÚC</w:t>
      </w:r>
    </w:p>
    <w:p w:rsidR="00554E53" w:rsidRPr="00F83627" w:rsidRDefault="00554E53" w:rsidP="00C06862">
      <w:pPr>
        <w:pStyle w:val="Zkladntextodsazen"/>
        <w:tabs>
          <w:tab w:val="num" w:pos="720"/>
        </w:tabs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1032" w:rsidRPr="00F83627" w:rsidRDefault="005E2398" w:rsidP="00C06564">
      <w:pPr>
        <w:pStyle w:val="Nadpis3"/>
        <w:numPr>
          <w:ilvl w:val="0"/>
          <w:numId w:val="0"/>
        </w:numPr>
        <w:ind w:left="567" w:hanging="141"/>
        <w:rPr>
          <w:rFonts w:ascii="Arial" w:hAnsi="Arial" w:cs="Arial"/>
          <w:i/>
          <w:iCs/>
          <w:sz w:val="20"/>
          <w:szCs w:val="20"/>
        </w:rPr>
      </w:pPr>
      <w:r w:rsidRPr="00F83627">
        <w:rPr>
          <w:rFonts w:ascii="Arial" w:hAnsi="Arial" w:cs="Arial"/>
          <w:i/>
          <w:iCs/>
          <w:sz w:val="20"/>
          <w:szCs w:val="20"/>
        </w:rPr>
        <w:t xml:space="preserve">4.3.2.   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Závažné nedostatky (výsledek přezkoumání „c“)</w:t>
      </w:r>
    </w:p>
    <w:p w:rsidR="00DF1032" w:rsidRPr="00F83627" w:rsidRDefault="00DF1032">
      <w:pPr>
        <w:rPr>
          <w:rFonts w:ascii="Arial" w:hAnsi="Arial" w:cs="Arial"/>
          <w:sz w:val="20"/>
          <w:szCs w:val="20"/>
        </w:rPr>
      </w:pPr>
    </w:p>
    <w:p w:rsidR="00DF1032" w:rsidRPr="00F83627" w:rsidRDefault="00DF1032" w:rsidP="000E51F1">
      <w:pPr>
        <w:tabs>
          <w:tab w:val="left" w:pos="1276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Výsledek přezkou</w:t>
      </w:r>
      <w:r w:rsidR="0087553A" w:rsidRPr="00F83627">
        <w:rPr>
          <w:rFonts w:ascii="Arial" w:hAnsi="Arial" w:cs="Arial"/>
          <w:sz w:val="20"/>
          <w:szCs w:val="20"/>
        </w:rPr>
        <w:t xml:space="preserve">mání „c“ obsahovaly zprávy u </w:t>
      </w:r>
      <w:r w:rsidR="0025529D" w:rsidRPr="00F83627">
        <w:rPr>
          <w:rFonts w:ascii="Arial" w:hAnsi="Arial" w:cs="Arial"/>
          <w:sz w:val="20"/>
          <w:szCs w:val="20"/>
        </w:rPr>
        <w:t>78</w:t>
      </w:r>
      <w:r w:rsidR="006E2DD2" w:rsidRPr="00F83627">
        <w:rPr>
          <w:rFonts w:ascii="Arial" w:hAnsi="Arial" w:cs="Arial"/>
          <w:sz w:val="20"/>
          <w:szCs w:val="20"/>
        </w:rPr>
        <w:t xml:space="preserve"> ÚC (</w:t>
      </w:r>
      <w:r w:rsidR="0025529D" w:rsidRPr="00F83627">
        <w:rPr>
          <w:rFonts w:ascii="Arial" w:hAnsi="Arial" w:cs="Arial"/>
          <w:sz w:val="20"/>
          <w:szCs w:val="20"/>
        </w:rPr>
        <w:t>75</w:t>
      </w:r>
      <w:r w:rsidR="006E2DD2" w:rsidRPr="00F83627">
        <w:rPr>
          <w:rFonts w:ascii="Arial" w:hAnsi="Arial" w:cs="Arial"/>
          <w:sz w:val="20"/>
          <w:szCs w:val="20"/>
        </w:rPr>
        <w:t xml:space="preserve"> ÚSC a </w:t>
      </w:r>
      <w:r w:rsidR="0025529D" w:rsidRPr="00F83627">
        <w:rPr>
          <w:rFonts w:ascii="Arial" w:hAnsi="Arial" w:cs="Arial"/>
          <w:sz w:val="20"/>
          <w:szCs w:val="20"/>
        </w:rPr>
        <w:t>3</w:t>
      </w:r>
      <w:r w:rsidR="006E2DD2" w:rsidRPr="00F83627">
        <w:rPr>
          <w:rFonts w:ascii="Arial" w:hAnsi="Arial" w:cs="Arial"/>
          <w:sz w:val="20"/>
          <w:szCs w:val="20"/>
        </w:rPr>
        <w:t xml:space="preserve"> DSO</w:t>
      </w:r>
      <w:r w:rsidR="00B238FC" w:rsidRPr="00F83627">
        <w:rPr>
          <w:rFonts w:ascii="Arial" w:hAnsi="Arial" w:cs="Arial"/>
          <w:sz w:val="20"/>
          <w:szCs w:val="20"/>
        </w:rPr>
        <w:t>)</w:t>
      </w:r>
      <w:r w:rsidR="00126225" w:rsidRPr="00F83627">
        <w:rPr>
          <w:rFonts w:ascii="Arial" w:hAnsi="Arial" w:cs="Arial"/>
          <w:sz w:val="20"/>
          <w:szCs w:val="20"/>
        </w:rPr>
        <w:t xml:space="preserve">, </w:t>
      </w:r>
      <w:r w:rsidR="00FD0EBC" w:rsidRPr="00F83627">
        <w:rPr>
          <w:rFonts w:ascii="Arial" w:hAnsi="Arial" w:cs="Arial"/>
          <w:sz w:val="20"/>
          <w:szCs w:val="20"/>
        </w:rPr>
        <w:t xml:space="preserve">které se dopustily </w:t>
      </w:r>
      <w:r w:rsidR="007E7ABC" w:rsidRPr="00F83627">
        <w:rPr>
          <w:rFonts w:ascii="Arial" w:hAnsi="Arial" w:cs="Arial"/>
          <w:sz w:val="20"/>
          <w:szCs w:val="20"/>
        </w:rPr>
        <w:t xml:space="preserve">celkem </w:t>
      </w:r>
      <w:r w:rsidR="0025529D" w:rsidRPr="00F83627">
        <w:rPr>
          <w:rFonts w:ascii="Arial" w:hAnsi="Arial" w:cs="Arial"/>
          <w:sz w:val="20"/>
          <w:szCs w:val="20"/>
        </w:rPr>
        <w:t>79</w:t>
      </w:r>
      <w:r w:rsidR="006E2DD2" w:rsidRPr="00F83627">
        <w:rPr>
          <w:rFonts w:ascii="Arial" w:hAnsi="Arial" w:cs="Arial"/>
          <w:sz w:val="20"/>
          <w:szCs w:val="20"/>
        </w:rPr>
        <w:t xml:space="preserve"> chyb</w:t>
      </w:r>
      <w:r w:rsidR="00CB2687" w:rsidRPr="00F83627">
        <w:rPr>
          <w:rFonts w:ascii="Arial" w:hAnsi="Arial" w:cs="Arial"/>
          <w:sz w:val="20"/>
          <w:szCs w:val="20"/>
        </w:rPr>
        <w:t xml:space="preserve"> a </w:t>
      </w:r>
      <w:r w:rsidR="00A82B56" w:rsidRPr="00F83627">
        <w:rPr>
          <w:rFonts w:ascii="Arial" w:hAnsi="Arial" w:cs="Arial"/>
          <w:sz w:val="20"/>
          <w:szCs w:val="20"/>
        </w:rPr>
        <w:t>nedostatk</w:t>
      </w:r>
      <w:r w:rsidR="00B35532" w:rsidRPr="00F83627">
        <w:rPr>
          <w:rFonts w:ascii="Arial" w:hAnsi="Arial" w:cs="Arial"/>
          <w:sz w:val="20"/>
          <w:szCs w:val="20"/>
        </w:rPr>
        <w:t>ů</w:t>
      </w:r>
      <w:r w:rsidR="006E2DD2" w:rsidRPr="00F83627">
        <w:rPr>
          <w:rFonts w:ascii="Arial" w:hAnsi="Arial" w:cs="Arial"/>
          <w:sz w:val="20"/>
          <w:szCs w:val="20"/>
        </w:rPr>
        <w:t xml:space="preserve"> závažného charakteru</w:t>
      </w:r>
      <w:r w:rsidRPr="00F83627">
        <w:rPr>
          <w:rFonts w:ascii="Arial" w:hAnsi="Arial" w:cs="Arial"/>
          <w:sz w:val="20"/>
          <w:szCs w:val="20"/>
        </w:rPr>
        <w:t>.</w:t>
      </w:r>
      <w:r w:rsidR="00376BE2" w:rsidRPr="00F83627">
        <w:rPr>
          <w:rFonts w:ascii="Arial" w:hAnsi="Arial" w:cs="Arial"/>
          <w:sz w:val="20"/>
          <w:szCs w:val="20"/>
        </w:rPr>
        <w:t xml:space="preserve"> Z tohoto počt</w:t>
      </w:r>
      <w:r w:rsidR="00B1358F" w:rsidRPr="00F83627">
        <w:rPr>
          <w:rFonts w:ascii="Arial" w:hAnsi="Arial" w:cs="Arial"/>
          <w:sz w:val="20"/>
          <w:szCs w:val="20"/>
        </w:rPr>
        <w:t xml:space="preserve">u byly u </w:t>
      </w:r>
      <w:r w:rsidR="0025529D" w:rsidRPr="00F83627">
        <w:rPr>
          <w:rFonts w:ascii="Arial" w:hAnsi="Arial" w:cs="Arial"/>
          <w:sz w:val="20"/>
          <w:szCs w:val="20"/>
        </w:rPr>
        <w:t>64</w:t>
      </w:r>
      <w:r w:rsidR="006E2DD2" w:rsidRPr="00F83627">
        <w:rPr>
          <w:rFonts w:ascii="Arial" w:hAnsi="Arial" w:cs="Arial"/>
          <w:sz w:val="20"/>
          <w:szCs w:val="20"/>
        </w:rPr>
        <w:t xml:space="preserve"> ÚC zjištěny nejen chyby závažného charakteru, ale i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6E2DD2" w:rsidRPr="00F83627">
        <w:rPr>
          <w:rFonts w:ascii="Arial" w:hAnsi="Arial" w:cs="Arial"/>
          <w:sz w:val="20"/>
          <w:szCs w:val="20"/>
        </w:rPr>
        <w:t>chyby méně závažné. Při přezkoumání hospodaření (dílčí</w:t>
      </w:r>
      <w:r w:rsidR="00E91B16" w:rsidRPr="00F83627">
        <w:rPr>
          <w:rFonts w:ascii="Arial" w:hAnsi="Arial" w:cs="Arial"/>
          <w:sz w:val="20"/>
          <w:szCs w:val="20"/>
        </w:rPr>
        <w:t xml:space="preserve">m, jednorázovém i </w:t>
      </w:r>
      <w:r w:rsidR="004945CB" w:rsidRPr="00F83627">
        <w:rPr>
          <w:rFonts w:ascii="Arial" w:hAnsi="Arial" w:cs="Arial"/>
          <w:sz w:val="20"/>
          <w:szCs w:val="20"/>
        </w:rPr>
        <w:t> </w:t>
      </w:r>
      <w:r w:rsidR="00E91B16" w:rsidRPr="00F83627">
        <w:rPr>
          <w:rFonts w:ascii="Arial" w:hAnsi="Arial" w:cs="Arial"/>
          <w:sz w:val="20"/>
          <w:szCs w:val="20"/>
        </w:rPr>
        <w:t>konečném) byl</w:t>
      </w:r>
      <w:r w:rsidR="00C83B30" w:rsidRPr="00F83627">
        <w:rPr>
          <w:rFonts w:ascii="Arial" w:hAnsi="Arial" w:cs="Arial"/>
          <w:sz w:val="20"/>
          <w:szCs w:val="20"/>
        </w:rPr>
        <w:t>o</w:t>
      </w:r>
      <w:r w:rsidR="00E91B16" w:rsidRPr="00F83627">
        <w:rPr>
          <w:rFonts w:ascii="Arial" w:hAnsi="Arial" w:cs="Arial"/>
          <w:sz w:val="20"/>
          <w:szCs w:val="20"/>
        </w:rPr>
        <w:t xml:space="preserve"> kontrolory u ÚC zjištěn</w:t>
      </w:r>
      <w:r w:rsidR="00C83B30" w:rsidRPr="00F83627">
        <w:rPr>
          <w:rFonts w:ascii="Arial" w:hAnsi="Arial" w:cs="Arial"/>
          <w:sz w:val="20"/>
          <w:szCs w:val="20"/>
        </w:rPr>
        <w:t>o</w:t>
      </w:r>
      <w:r w:rsidR="006E2DD2" w:rsidRPr="00F83627">
        <w:rPr>
          <w:rFonts w:ascii="Arial" w:hAnsi="Arial" w:cs="Arial"/>
          <w:sz w:val="20"/>
          <w:szCs w:val="20"/>
        </w:rPr>
        <w:t xml:space="preserve"> celkem </w:t>
      </w:r>
      <w:r w:rsidR="0025529D" w:rsidRPr="00F83627">
        <w:rPr>
          <w:rFonts w:ascii="Arial" w:hAnsi="Arial" w:cs="Arial"/>
          <w:sz w:val="20"/>
          <w:szCs w:val="20"/>
        </w:rPr>
        <w:t>150</w:t>
      </w:r>
      <w:r w:rsidR="006E2DD2" w:rsidRPr="00F83627">
        <w:rPr>
          <w:rFonts w:ascii="Arial" w:hAnsi="Arial" w:cs="Arial"/>
          <w:sz w:val="20"/>
          <w:szCs w:val="20"/>
        </w:rPr>
        <w:t xml:space="preserve"> chyb závažného charakteru, z toho při </w:t>
      </w:r>
      <w:r w:rsidR="004945CB" w:rsidRPr="00F83627">
        <w:rPr>
          <w:rFonts w:ascii="Arial" w:hAnsi="Arial" w:cs="Arial"/>
          <w:sz w:val="20"/>
          <w:szCs w:val="20"/>
        </w:rPr>
        <w:t> </w:t>
      </w:r>
      <w:r w:rsidR="006E2DD2" w:rsidRPr="00F83627">
        <w:rPr>
          <w:rFonts w:ascii="Arial" w:hAnsi="Arial" w:cs="Arial"/>
          <w:sz w:val="20"/>
          <w:szCs w:val="20"/>
        </w:rPr>
        <w:t>dílčích přezkoumání</w:t>
      </w:r>
      <w:r w:rsidR="003227F4" w:rsidRPr="00F83627">
        <w:rPr>
          <w:rFonts w:ascii="Arial" w:hAnsi="Arial" w:cs="Arial"/>
          <w:sz w:val="20"/>
          <w:szCs w:val="20"/>
        </w:rPr>
        <w:t xml:space="preserve"> </w:t>
      </w:r>
      <w:r w:rsidR="0025529D" w:rsidRPr="00F83627">
        <w:rPr>
          <w:rFonts w:ascii="Arial" w:hAnsi="Arial" w:cs="Arial"/>
          <w:sz w:val="20"/>
          <w:szCs w:val="20"/>
        </w:rPr>
        <w:t>110</w:t>
      </w:r>
      <w:r w:rsidR="003227F4" w:rsidRPr="00F83627">
        <w:rPr>
          <w:rFonts w:ascii="Arial" w:hAnsi="Arial" w:cs="Arial"/>
          <w:sz w:val="20"/>
          <w:szCs w:val="20"/>
        </w:rPr>
        <w:t xml:space="preserve">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3227F4" w:rsidRPr="00F83627">
        <w:rPr>
          <w:rFonts w:ascii="Arial" w:hAnsi="Arial" w:cs="Arial"/>
          <w:sz w:val="20"/>
          <w:szCs w:val="20"/>
        </w:rPr>
        <w:t xml:space="preserve">chyb a nedostatků, z nichž bylo do uskutečnění </w:t>
      </w:r>
      <w:r w:rsidR="00B238FC" w:rsidRPr="00F83627">
        <w:rPr>
          <w:rFonts w:ascii="Arial" w:hAnsi="Arial" w:cs="Arial"/>
          <w:sz w:val="20"/>
          <w:szCs w:val="20"/>
        </w:rPr>
        <w:t>konečného</w:t>
      </w:r>
      <w:r w:rsidR="003227F4" w:rsidRPr="00F83627">
        <w:rPr>
          <w:rFonts w:ascii="Arial" w:hAnsi="Arial" w:cs="Arial"/>
          <w:sz w:val="20"/>
          <w:szCs w:val="20"/>
        </w:rPr>
        <w:t xml:space="preserve"> přezkoumání územními celky napraveno </w:t>
      </w:r>
      <w:r w:rsidR="00D46252" w:rsidRPr="00F83627">
        <w:rPr>
          <w:rFonts w:ascii="Arial" w:hAnsi="Arial" w:cs="Arial"/>
          <w:sz w:val="20"/>
          <w:szCs w:val="20"/>
        </w:rPr>
        <w:t>7</w:t>
      </w:r>
      <w:r w:rsidR="00682E20" w:rsidRPr="00F83627">
        <w:rPr>
          <w:rFonts w:ascii="Arial" w:hAnsi="Arial" w:cs="Arial"/>
          <w:sz w:val="20"/>
          <w:szCs w:val="20"/>
        </w:rPr>
        <w:t>1</w:t>
      </w:r>
      <w:r w:rsidR="00100E3B" w:rsidRPr="00F83627">
        <w:rPr>
          <w:rFonts w:ascii="Arial" w:hAnsi="Arial" w:cs="Arial"/>
          <w:sz w:val="20"/>
          <w:szCs w:val="20"/>
        </w:rPr>
        <w:t xml:space="preserve">, tedy </w:t>
      </w:r>
      <w:r w:rsidR="00682E20" w:rsidRPr="00F83627">
        <w:rPr>
          <w:rFonts w:ascii="Arial" w:hAnsi="Arial" w:cs="Arial"/>
          <w:sz w:val="20"/>
          <w:szCs w:val="20"/>
        </w:rPr>
        <w:t>47</w:t>
      </w:r>
      <w:r w:rsidR="003227F4" w:rsidRPr="00F83627">
        <w:rPr>
          <w:rFonts w:ascii="Arial" w:hAnsi="Arial" w:cs="Arial"/>
          <w:sz w:val="20"/>
          <w:szCs w:val="20"/>
        </w:rPr>
        <w:t xml:space="preserve"> %.</w:t>
      </w:r>
      <w:r w:rsidR="005E2398" w:rsidRPr="00F83627">
        <w:rPr>
          <w:rFonts w:ascii="Arial" w:hAnsi="Arial" w:cs="Arial"/>
          <w:sz w:val="20"/>
          <w:szCs w:val="20"/>
        </w:rPr>
        <w:t xml:space="preserve"> </w:t>
      </w:r>
      <w:r w:rsidR="00D46252" w:rsidRPr="00F83627">
        <w:rPr>
          <w:rFonts w:ascii="Arial" w:hAnsi="Arial" w:cs="Arial"/>
          <w:sz w:val="20"/>
          <w:szCs w:val="20"/>
        </w:rPr>
        <w:t xml:space="preserve">Při jednorázovém přezkoumání, které se uskutečnilo u 19 ÚSC, </w:t>
      </w:r>
      <w:r w:rsidR="00682E20" w:rsidRPr="00F83627">
        <w:rPr>
          <w:rFonts w:ascii="Arial" w:hAnsi="Arial" w:cs="Arial"/>
          <w:sz w:val="20"/>
          <w:szCs w:val="20"/>
        </w:rPr>
        <w:t>ne</w:t>
      </w:r>
      <w:r w:rsidR="00D46252" w:rsidRPr="00F83627">
        <w:rPr>
          <w:rFonts w:ascii="Arial" w:hAnsi="Arial" w:cs="Arial"/>
          <w:sz w:val="20"/>
          <w:szCs w:val="20"/>
        </w:rPr>
        <w:t>byl</w:t>
      </w:r>
      <w:r w:rsidR="00682E20" w:rsidRPr="00F83627">
        <w:rPr>
          <w:rFonts w:ascii="Arial" w:hAnsi="Arial" w:cs="Arial"/>
          <w:sz w:val="20"/>
          <w:szCs w:val="20"/>
        </w:rPr>
        <w:t>y zjištěny</w:t>
      </w:r>
      <w:r w:rsidR="00D46252" w:rsidRPr="00F83627">
        <w:rPr>
          <w:rFonts w:ascii="Arial" w:hAnsi="Arial" w:cs="Arial"/>
          <w:sz w:val="20"/>
          <w:szCs w:val="20"/>
        </w:rPr>
        <w:t xml:space="preserve"> chyb</w:t>
      </w:r>
      <w:r w:rsidR="00682E20" w:rsidRPr="00F83627">
        <w:rPr>
          <w:rFonts w:ascii="Arial" w:hAnsi="Arial" w:cs="Arial"/>
          <w:sz w:val="20"/>
          <w:szCs w:val="20"/>
        </w:rPr>
        <w:t>y</w:t>
      </w:r>
      <w:r w:rsidR="00D46252" w:rsidRPr="00F83627">
        <w:rPr>
          <w:rFonts w:ascii="Arial" w:hAnsi="Arial" w:cs="Arial"/>
          <w:sz w:val="20"/>
          <w:szCs w:val="20"/>
        </w:rPr>
        <w:t xml:space="preserve"> 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682E20" w:rsidRPr="00F83627">
        <w:rPr>
          <w:rFonts w:ascii="Arial" w:hAnsi="Arial" w:cs="Arial"/>
          <w:sz w:val="20"/>
          <w:szCs w:val="20"/>
        </w:rPr>
        <w:t>nedostatky</w:t>
      </w:r>
      <w:r w:rsidR="00D46252" w:rsidRPr="00F83627">
        <w:rPr>
          <w:rFonts w:ascii="Arial" w:hAnsi="Arial" w:cs="Arial"/>
          <w:sz w:val="20"/>
          <w:szCs w:val="20"/>
        </w:rPr>
        <w:t xml:space="preserve"> závažného charakteru</w:t>
      </w:r>
      <w:r w:rsidR="00682E20" w:rsidRPr="00F83627">
        <w:rPr>
          <w:rFonts w:ascii="Arial" w:hAnsi="Arial" w:cs="Arial"/>
          <w:sz w:val="20"/>
          <w:szCs w:val="20"/>
        </w:rPr>
        <w:t>.</w:t>
      </w: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bookmarkEnd w:id="12"/>
    <w:p w:rsidR="00DF1032" w:rsidRPr="00F83627" w:rsidRDefault="005E2398" w:rsidP="00C06564">
      <w:pPr>
        <w:pStyle w:val="Nadpis3"/>
        <w:numPr>
          <w:ilvl w:val="3"/>
          <w:numId w:val="18"/>
        </w:numPr>
        <w:tabs>
          <w:tab w:val="left" w:pos="426"/>
          <w:tab w:val="left" w:pos="1276"/>
        </w:tabs>
        <w:rPr>
          <w:rFonts w:ascii="Arial" w:hAnsi="Arial" w:cs="Arial"/>
          <w:i/>
          <w:iCs/>
          <w:sz w:val="20"/>
          <w:szCs w:val="20"/>
        </w:rPr>
      </w:pPr>
      <w:r w:rsidRPr="00F83627">
        <w:rPr>
          <w:rFonts w:ascii="Arial" w:hAnsi="Arial" w:cs="Arial"/>
          <w:i/>
          <w:iCs/>
          <w:sz w:val="20"/>
          <w:szCs w:val="20"/>
        </w:rPr>
        <w:t xml:space="preserve"> </w:t>
      </w:r>
      <w:r w:rsidR="00C06564" w:rsidRPr="00F83627">
        <w:rPr>
          <w:rFonts w:ascii="Arial" w:hAnsi="Arial" w:cs="Arial"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Porušení rozpočtové kázně (výsledek přezkoumání „c</w:t>
      </w:r>
      <w:r w:rsidR="00DF1032" w:rsidRPr="00F83627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“)</w:t>
      </w:r>
    </w:p>
    <w:p w:rsidR="00DF1032" w:rsidRPr="00F83627" w:rsidRDefault="00DF1032" w:rsidP="00C40BC6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E91B16" w:rsidP="003E2D44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Za rok 201</w:t>
      </w:r>
      <w:r w:rsidR="00682E20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byly zjištěny</w:t>
      </w:r>
      <w:r w:rsidR="00E84BA9" w:rsidRPr="00F83627">
        <w:rPr>
          <w:rFonts w:ascii="Arial" w:hAnsi="Arial" w:cs="Arial"/>
          <w:sz w:val="20"/>
          <w:szCs w:val="20"/>
        </w:rPr>
        <w:t xml:space="preserve"> nedostatky, které byly vyhodnoceny jako porušení rozpočtové</w:t>
      </w:r>
      <w:r w:rsidR="003E2D44" w:rsidRPr="00F83627">
        <w:rPr>
          <w:rFonts w:ascii="Arial" w:hAnsi="Arial" w:cs="Arial"/>
          <w:sz w:val="20"/>
          <w:szCs w:val="20"/>
        </w:rPr>
        <w:t xml:space="preserve"> </w:t>
      </w:r>
      <w:r w:rsidR="00E84BA9" w:rsidRPr="00F83627">
        <w:rPr>
          <w:rFonts w:ascii="Arial" w:hAnsi="Arial" w:cs="Arial"/>
          <w:sz w:val="20"/>
          <w:szCs w:val="20"/>
        </w:rPr>
        <w:t>kázně</w:t>
      </w:r>
      <w:r w:rsidR="003E2D44" w:rsidRPr="00F83627">
        <w:rPr>
          <w:rFonts w:ascii="Arial" w:hAnsi="Arial" w:cs="Arial"/>
          <w:bCs/>
          <w:sz w:val="20"/>
          <w:szCs w:val="20"/>
        </w:rPr>
        <w:t xml:space="preserve"> nebo vznik správního deliktu podle zákona upravujícího rozpočtová pravidla územních rozpočtů</w:t>
      </w:r>
      <w:r w:rsidR="00DD5EAC">
        <w:rPr>
          <w:rFonts w:ascii="Arial" w:hAnsi="Arial" w:cs="Arial"/>
          <w:bCs/>
          <w:sz w:val="20"/>
          <w:szCs w:val="20"/>
        </w:rPr>
        <w:t>.</w:t>
      </w:r>
      <w:r w:rsidR="003E2D44" w:rsidRPr="00F83627">
        <w:rPr>
          <w:rFonts w:ascii="Arial" w:hAnsi="Arial" w:cs="Arial"/>
          <w:bCs/>
          <w:sz w:val="20"/>
          <w:szCs w:val="20"/>
        </w:rPr>
        <w:t xml:space="preserve"> </w:t>
      </w:r>
    </w:p>
    <w:p w:rsidR="003E2D44" w:rsidRPr="00F83627" w:rsidRDefault="003E2D44" w:rsidP="003E2D44">
      <w:pPr>
        <w:jc w:val="both"/>
        <w:rPr>
          <w:rFonts w:ascii="Arial" w:hAnsi="Arial" w:cs="Arial"/>
          <w:sz w:val="20"/>
          <w:szCs w:val="20"/>
        </w:rPr>
      </w:pPr>
    </w:p>
    <w:p w:rsidR="00876DC4" w:rsidRDefault="00876DC4" w:rsidP="003E2D44">
      <w:pPr>
        <w:jc w:val="both"/>
        <w:rPr>
          <w:rFonts w:ascii="Arial" w:hAnsi="Arial" w:cs="Arial"/>
          <w:sz w:val="20"/>
          <w:szCs w:val="20"/>
        </w:rPr>
      </w:pPr>
    </w:p>
    <w:p w:rsidR="00876DC4" w:rsidRDefault="00876DC4" w:rsidP="003E2D44">
      <w:pPr>
        <w:jc w:val="both"/>
        <w:rPr>
          <w:rFonts w:ascii="Arial" w:hAnsi="Arial" w:cs="Arial"/>
          <w:sz w:val="20"/>
          <w:szCs w:val="20"/>
        </w:rPr>
      </w:pPr>
    </w:p>
    <w:p w:rsidR="00876DC4" w:rsidRDefault="00876DC4" w:rsidP="003E2D44">
      <w:pPr>
        <w:jc w:val="both"/>
        <w:rPr>
          <w:rFonts w:ascii="Arial" w:hAnsi="Arial" w:cs="Arial"/>
          <w:sz w:val="20"/>
          <w:szCs w:val="20"/>
        </w:rPr>
      </w:pPr>
    </w:p>
    <w:p w:rsidR="003E2D44" w:rsidRPr="00D24CB2" w:rsidRDefault="003E2D44" w:rsidP="003E2D44">
      <w:p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lastRenderedPageBreak/>
        <w:t xml:space="preserve">Podezření na vznik </w:t>
      </w:r>
      <w:r w:rsidR="00876DC4" w:rsidRPr="00D24CB2">
        <w:rPr>
          <w:rFonts w:ascii="Arial" w:hAnsi="Arial" w:cs="Arial"/>
          <w:sz w:val="20"/>
          <w:szCs w:val="20"/>
        </w:rPr>
        <w:t>přestupku</w:t>
      </w:r>
      <w:r w:rsidRPr="00D24CB2">
        <w:rPr>
          <w:rFonts w:ascii="Arial" w:hAnsi="Arial" w:cs="Arial"/>
          <w:sz w:val="20"/>
          <w:szCs w:val="20"/>
        </w:rPr>
        <w:t xml:space="preserve"> se projevilo u </w:t>
      </w:r>
      <w:r w:rsidR="00682E20" w:rsidRPr="00D24CB2">
        <w:rPr>
          <w:rFonts w:ascii="Arial" w:hAnsi="Arial" w:cs="Arial"/>
          <w:sz w:val="20"/>
          <w:szCs w:val="20"/>
        </w:rPr>
        <w:t>1</w:t>
      </w:r>
      <w:r w:rsidR="00DD5EAC" w:rsidRPr="00D24CB2">
        <w:rPr>
          <w:rFonts w:ascii="Arial" w:hAnsi="Arial" w:cs="Arial"/>
          <w:sz w:val="20"/>
          <w:szCs w:val="20"/>
        </w:rPr>
        <w:t>7</w:t>
      </w:r>
      <w:r w:rsidRPr="00D24CB2">
        <w:rPr>
          <w:rFonts w:ascii="Arial" w:hAnsi="Arial" w:cs="Arial"/>
          <w:sz w:val="20"/>
          <w:szCs w:val="20"/>
        </w:rPr>
        <w:t xml:space="preserve"> ÚC, které se dopustily těchto chyb:</w:t>
      </w:r>
    </w:p>
    <w:p w:rsidR="00682E20" w:rsidRPr="00D24CB2" w:rsidRDefault="00682E20" w:rsidP="00682E20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>poskytovatel nezveřejnil veřejnoprávní smlouvu o poskytnutí dotace nebo návratné finanční výpomoci a její dodatky na své úřední desce způsobem umožňujícím dálkový přístup v souladu se zákonem – 4 ÚC</w:t>
      </w:r>
    </w:p>
    <w:p w:rsidR="00C54893" w:rsidRPr="00D24CB2" w:rsidRDefault="00C54893" w:rsidP="00C548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>územní samosprávný celek nezveřejnil způsobem umožňujícím dálkový přístup úplné znění návrhu závěrečného účtu včetně celé zprávy o výsledku přezkoumání – 3 ÚC</w:t>
      </w:r>
    </w:p>
    <w:p w:rsidR="00C54893" w:rsidRPr="00D24CB2" w:rsidRDefault="00C54893" w:rsidP="00C548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 xml:space="preserve">návrh rozpočtu nebyl zveřejněn nejméně po dobu 15 dnů přede dnem jeho projednání v zastupitelstvu územního samosprávného celku – </w:t>
      </w:r>
      <w:r w:rsidR="00DD5EAC" w:rsidRPr="00D24CB2">
        <w:rPr>
          <w:rFonts w:ascii="Arial" w:hAnsi="Arial" w:cs="Arial"/>
          <w:sz w:val="20"/>
          <w:szCs w:val="20"/>
        </w:rPr>
        <w:t>2</w:t>
      </w:r>
      <w:r w:rsidRPr="00D24CB2">
        <w:rPr>
          <w:rFonts w:ascii="Arial" w:hAnsi="Arial" w:cs="Arial"/>
          <w:sz w:val="20"/>
          <w:szCs w:val="20"/>
        </w:rPr>
        <w:t xml:space="preserve"> ÚC</w:t>
      </w:r>
    </w:p>
    <w:p w:rsidR="00C54893" w:rsidRPr="00D24CB2" w:rsidRDefault="00C54893" w:rsidP="00C548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 xml:space="preserve">návrh závěrečného účtu nebyl zveřejněn na úřední desce – </w:t>
      </w:r>
      <w:r w:rsidR="00DD5EAC" w:rsidRPr="00D24CB2">
        <w:rPr>
          <w:rFonts w:ascii="Arial" w:hAnsi="Arial" w:cs="Arial"/>
          <w:sz w:val="20"/>
          <w:szCs w:val="20"/>
        </w:rPr>
        <w:t xml:space="preserve">2 </w:t>
      </w:r>
      <w:r w:rsidRPr="00D24CB2">
        <w:rPr>
          <w:rFonts w:ascii="Arial" w:hAnsi="Arial" w:cs="Arial"/>
          <w:sz w:val="20"/>
          <w:szCs w:val="20"/>
        </w:rPr>
        <w:t>ÚC</w:t>
      </w:r>
    </w:p>
    <w:p w:rsidR="00C54893" w:rsidRPr="00D24CB2" w:rsidRDefault="00C54893" w:rsidP="00C548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>návrh závěrečného účtu svazku obcí, včetně zprávy o výsledku přezkoumání hospodaření, nebyl zveřejněn nejméně po dobu 15 dnů přede dnem jeho projednávání na zasedání příslušného orgánu svazku obcí – 1 ÚC</w:t>
      </w:r>
    </w:p>
    <w:p w:rsidR="00C54893" w:rsidRPr="00D24CB2" w:rsidRDefault="00C54893" w:rsidP="00C5489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>návrh závěrečného účtu územního samosprávného celku zveřejněný na úřední desce, neobsahoval alespoň údaje o plnění příjmů a výdajů rozpočtu v třídění podle nejvyšších jednotek druhového třídění rozpočtové skladby a závěr zprávy o výsledku přezkoumání hospodaření – 1 ÚC</w:t>
      </w:r>
    </w:p>
    <w:p w:rsidR="00C54893" w:rsidRPr="00D24CB2" w:rsidRDefault="00D46252" w:rsidP="00C54893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24CB2">
        <w:rPr>
          <w:rFonts w:ascii="Arial" w:hAnsi="Arial" w:cs="Arial"/>
          <w:sz w:val="20"/>
          <w:szCs w:val="20"/>
        </w:rPr>
        <w:t xml:space="preserve">nebyla splněna povinnost uskutečnit rozpočtové opatření – </w:t>
      </w:r>
      <w:r w:rsidR="00DD5EAC" w:rsidRPr="00D24CB2">
        <w:rPr>
          <w:rFonts w:ascii="Arial" w:hAnsi="Arial" w:cs="Arial"/>
          <w:sz w:val="20"/>
          <w:szCs w:val="20"/>
        </w:rPr>
        <w:t>4</w:t>
      </w:r>
      <w:r w:rsidR="00C54893" w:rsidRPr="00D24CB2">
        <w:rPr>
          <w:rFonts w:ascii="Arial" w:hAnsi="Arial" w:cs="Arial"/>
          <w:sz w:val="20"/>
          <w:szCs w:val="20"/>
        </w:rPr>
        <w:t xml:space="preserve"> </w:t>
      </w:r>
      <w:r w:rsidRPr="00D24CB2">
        <w:rPr>
          <w:rFonts w:ascii="Arial" w:hAnsi="Arial" w:cs="Arial"/>
          <w:sz w:val="20"/>
          <w:szCs w:val="20"/>
        </w:rPr>
        <w:t>ÚC</w:t>
      </w:r>
    </w:p>
    <w:p w:rsidR="00C54893" w:rsidRPr="00F83627" w:rsidRDefault="00C54893" w:rsidP="00DD5EA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E04D7" w:rsidRPr="00F83627" w:rsidRDefault="006E04D7" w:rsidP="006E04D7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166C5" w:rsidRPr="00F83627" w:rsidRDefault="005166C5" w:rsidP="005166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5E2398" w:rsidP="00161250">
      <w:pPr>
        <w:pStyle w:val="Nadpis3"/>
        <w:numPr>
          <w:ilvl w:val="3"/>
          <w:numId w:val="18"/>
        </w:numPr>
        <w:tabs>
          <w:tab w:val="left" w:pos="1276"/>
        </w:tabs>
        <w:rPr>
          <w:rFonts w:ascii="Arial" w:hAnsi="Arial" w:cs="Arial"/>
          <w:b w:val="0"/>
          <w:bCs w:val="0"/>
          <w:i/>
          <w:iCs/>
          <w:sz w:val="20"/>
          <w:szCs w:val="20"/>
        </w:rPr>
      </w:pPr>
      <w:bookmarkStart w:id="13" w:name="_Toc204400189"/>
      <w:r w:rsidRPr="00F83627">
        <w:rPr>
          <w:rFonts w:ascii="Arial" w:hAnsi="Arial" w:cs="Arial"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Neúplnost, nesprávnost nebo neprůkazn</w:t>
      </w:r>
      <w:r w:rsidR="002E093E" w:rsidRPr="00F83627">
        <w:rPr>
          <w:rFonts w:ascii="Arial" w:hAnsi="Arial" w:cs="Arial"/>
          <w:i/>
          <w:iCs/>
          <w:sz w:val="20"/>
          <w:szCs w:val="20"/>
        </w:rPr>
        <w:t>ost vedení účetnictví (výsledek</w:t>
      </w:r>
      <w:r w:rsidRPr="00F83627">
        <w:rPr>
          <w:rFonts w:ascii="Arial" w:hAnsi="Arial" w:cs="Arial"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 xml:space="preserve">přezkoumání </w:t>
      </w:r>
      <w:r w:rsidR="00A63AD0" w:rsidRPr="00F83627">
        <w:rPr>
          <w:rFonts w:ascii="Arial" w:hAnsi="Arial" w:cs="Arial"/>
          <w:i/>
          <w:iCs/>
          <w:sz w:val="20"/>
          <w:szCs w:val="20"/>
        </w:rPr>
        <w:t>„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c</w:t>
      </w:r>
      <w:r w:rsidR="00DF1032" w:rsidRPr="00F83627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A63AD0" w:rsidRPr="00F83627">
        <w:rPr>
          <w:rFonts w:ascii="Arial" w:hAnsi="Arial" w:cs="Arial"/>
          <w:i/>
          <w:iCs/>
          <w:sz w:val="20"/>
          <w:szCs w:val="20"/>
        </w:rPr>
        <w:t>“</w:t>
      </w:r>
      <w:r w:rsidR="00DF1032" w:rsidRPr="00F83627">
        <w:rPr>
          <w:rFonts w:ascii="Arial" w:hAnsi="Arial" w:cs="Arial"/>
          <w:i/>
          <w:iCs/>
          <w:sz w:val="20"/>
          <w:szCs w:val="20"/>
        </w:rPr>
        <w:t>)</w:t>
      </w:r>
      <w:bookmarkEnd w:id="13"/>
    </w:p>
    <w:p w:rsidR="00DF1032" w:rsidRPr="00F83627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F83627" w:rsidRDefault="00DF1032" w:rsidP="000E51F1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Jedná se o nedostatky spočívající v porušení zákon</w:t>
      </w:r>
      <w:r w:rsidR="000E51F1" w:rsidRPr="00F83627">
        <w:rPr>
          <w:rFonts w:ascii="Arial" w:hAnsi="Arial" w:cs="Arial"/>
          <w:sz w:val="20"/>
          <w:szCs w:val="20"/>
        </w:rPr>
        <w:t>a č. 563/1991 Sb., o účetnictví</w:t>
      </w:r>
      <w:r w:rsidRPr="00F83627">
        <w:rPr>
          <w:rFonts w:ascii="Arial" w:hAnsi="Arial" w:cs="Arial"/>
          <w:sz w:val="20"/>
          <w:szCs w:val="20"/>
        </w:rPr>
        <w:t xml:space="preserve">. </w:t>
      </w:r>
      <w:r w:rsidR="003E4B9B" w:rsidRPr="00F83627">
        <w:rPr>
          <w:rFonts w:ascii="Arial" w:hAnsi="Arial" w:cs="Arial"/>
          <w:sz w:val="20"/>
          <w:szCs w:val="20"/>
        </w:rPr>
        <w:t>Z</w:t>
      </w:r>
      <w:r w:rsidRPr="00F83627">
        <w:rPr>
          <w:rFonts w:ascii="Arial" w:hAnsi="Arial" w:cs="Arial"/>
          <w:sz w:val="20"/>
          <w:szCs w:val="20"/>
        </w:rPr>
        <w:t>jištěn</w:t>
      </w:r>
      <w:r w:rsidR="002F39B8" w:rsidRPr="00F83627">
        <w:rPr>
          <w:rFonts w:ascii="Arial" w:hAnsi="Arial" w:cs="Arial"/>
          <w:sz w:val="20"/>
          <w:szCs w:val="20"/>
        </w:rPr>
        <w:t xml:space="preserve">o </w:t>
      </w:r>
      <w:r w:rsidR="003E4B9B" w:rsidRPr="00F83627">
        <w:rPr>
          <w:rFonts w:ascii="Arial" w:hAnsi="Arial" w:cs="Arial"/>
          <w:sz w:val="20"/>
          <w:szCs w:val="20"/>
        </w:rPr>
        <w:t xml:space="preserve">bylo </w:t>
      </w:r>
      <w:r w:rsidR="002F39B8" w:rsidRPr="00F83627">
        <w:rPr>
          <w:rFonts w:ascii="Arial" w:hAnsi="Arial" w:cs="Arial"/>
          <w:sz w:val="20"/>
          <w:szCs w:val="20"/>
        </w:rPr>
        <w:t>21 nedostatků</w:t>
      </w:r>
      <w:r w:rsidRPr="00F83627">
        <w:rPr>
          <w:rFonts w:ascii="Arial" w:hAnsi="Arial" w:cs="Arial"/>
          <w:sz w:val="20"/>
          <w:szCs w:val="20"/>
        </w:rPr>
        <w:t xml:space="preserve"> u </w:t>
      </w:r>
      <w:r w:rsidR="00C54893" w:rsidRPr="00F83627">
        <w:rPr>
          <w:rFonts w:ascii="Arial" w:hAnsi="Arial" w:cs="Arial"/>
          <w:sz w:val="20"/>
          <w:szCs w:val="20"/>
        </w:rPr>
        <w:t>17</w:t>
      </w:r>
      <w:r w:rsidRPr="00F83627">
        <w:rPr>
          <w:rFonts w:ascii="Arial" w:hAnsi="Arial" w:cs="Arial"/>
          <w:sz w:val="20"/>
          <w:szCs w:val="20"/>
        </w:rPr>
        <w:t xml:space="preserve"> ÚC</w:t>
      </w:r>
      <w:r w:rsidR="003E4B9B" w:rsidRPr="00F83627">
        <w:rPr>
          <w:rFonts w:ascii="Arial" w:hAnsi="Arial" w:cs="Arial"/>
          <w:sz w:val="20"/>
          <w:szCs w:val="20"/>
        </w:rPr>
        <w:t xml:space="preserve"> v tomto rozlišení</w:t>
      </w:r>
      <w:r w:rsidRPr="00F83627">
        <w:rPr>
          <w:rFonts w:ascii="Arial" w:hAnsi="Arial" w:cs="Arial"/>
          <w:sz w:val="20"/>
          <w:szCs w:val="20"/>
        </w:rPr>
        <w:t>:</w:t>
      </w:r>
      <w:r w:rsidR="00B12FF3" w:rsidRPr="00F83627">
        <w:rPr>
          <w:rFonts w:ascii="Arial" w:hAnsi="Arial" w:cs="Arial"/>
          <w:sz w:val="20"/>
          <w:szCs w:val="20"/>
        </w:rPr>
        <w:t xml:space="preserve"> </w:t>
      </w:r>
    </w:p>
    <w:p w:rsidR="00456FC9" w:rsidRPr="00F83627" w:rsidRDefault="00456FC9" w:rsidP="000B039D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inventarizační rozdíly nebyly vyúčtovány do účetního období, za které se inventarizací ověřuje stav majetku a závazků – </w:t>
      </w:r>
      <w:r w:rsidR="00C54893" w:rsidRPr="00F83627">
        <w:rPr>
          <w:rFonts w:ascii="Arial" w:hAnsi="Arial" w:cs="Arial"/>
          <w:sz w:val="20"/>
          <w:szCs w:val="20"/>
        </w:rPr>
        <w:t>10</w:t>
      </w:r>
      <w:r w:rsidRPr="00F83627">
        <w:rPr>
          <w:rFonts w:ascii="Arial" w:hAnsi="Arial" w:cs="Arial"/>
          <w:sz w:val="20"/>
          <w:szCs w:val="20"/>
        </w:rPr>
        <w:t xml:space="preserve"> ÚC</w:t>
      </w:r>
    </w:p>
    <w:p w:rsidR="002F39B8" w:rsidRPr="00F83627" w:rsidRDefault="001842B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inventarizace majetku a závazků nebyla provedena – </w:t>
      </w:r>
      <w:r w:rsidR="00C54893" w:rsidRPr="00F83627">
        <w:rPr>
          <w:rFonts w:ascii="Arial" w:hAnsi="Arial" w:cs="Arial"/>
          <w:sz w:val="20"/>
          <w:szCs w:val="20"/>
        </w:rPr>
        <w:t>3</w:t>
      </w:r>
      <w:r w:rsidR="002F39B8" w:rsidRPr="00F83627">
        <w:rPr>
          <w:rFonts w:ascii="Arial" w:hAnsi="Arial" w:cs="Arial"/>
          <w:sz w:val="20"/>
          <w:szCs w:val="20"/>
        </w:rPr>
        <w:t xml:space="preserve"> ÚC</w:t>
      </w:r>
    </w:p>
    <w:p w:rsidR="002F39B8" w:rsidRPr="00F83627" w:rsidRDefault="00C54893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skutečné stavy majetku a závazků územního celku nebyly zjištěny – 2 ÚC</w:t>
      </w:r>
    </w:p>
    <w:p w:rsidR="002F39B8" w:rsidRPr="00F83627" w:rsidRDefault="002F39B8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inventurní soupisy územního celku neobsahovaly skutečnosti, které by umožňovaly jednoznačné určení majetku a závazků – 1 ÚC</w:t>
      </w:r>
    </w:p>
    <w:p w:rsidR="002F39B8" w:rsidRPr="00F83627" w:rsidRDefault="002F39B8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účetní jednotka při inventarizaci neověřila, zda zjištěný skutečný stav odpovídá stavu v účetnictví – 1 ÚC</w:t>
      </w:r>
    </w:p>
    <w:p w:rsidR="002F39B8" w:rsidRPr="00F83627" w:rsidRDefault="002F39B8" w:rsidP="002F39B8">
      <w:pPr>
        <w:pStyle w:val="Zkladntextodsazen"/>
        <w:numPr>
          <w:ilvl w:val="0"/>
          <w:numId w:val="7"/>
        </w:numPr>
        <w:tabs>
          <w:tab w:val="num" w:pos="720"/>
        </w:tabs>
        <w:ind w:left="641" w:hanging="357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účetnictví nebylo vedeno tak, aby účetní závěrka byla sestavena na jeho základě srozumitelně a </w:t>
      </w:r>
      <w:r w:rsidR="00550F5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podávala věrný a poctivý obraz předmětu účetnictví a finanční situace účetní jednotky – 1 ÚC</w:t>
      </w:r>
      <w:r w:rsidRPr="00F8362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F39B8" w:rsidRPr="00921113" w:rsidRDefault="00622F60" w:rsidP="00622F60">
      <w:pPr>
        <w:pStyle w:val="Odstavecseseznamem"/>
        <w:numPr>
          <w:ilvl w:val="0"/>
          <w:numId w:val="7"/>
        </w:numPr>
        <w:tabs>
          <w:tab w:val="clear" w:pos="7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ú</w:t>
      </w:r>
      <w:r w:rsidR="004F2168">
        <w:rPr>
          <w:rFonts w:ascii="Arial" w:hAnsi="Arial" w:cs="Arial"/>
          <w:sz w:val="20"/>
          <w:szCs w:val="20"/>
        </w:rPr>
        <w:t>zemní celek nedodržel obsahové vymezení položky rozvahy „</w:t>
      </w:r>
      <w:proofErr w:type="gramStart"/>
      <w:r w:rsidR="004F2168">
        <w:rPr>
          <w:rFonts w:ascii="Arial" w:hAnsi="Arial" w:cs="Arial"/>
          <w:sz w:val="20"/>
          <w:szCs w:val="20"/>
        </w:rPr>
        <w:t>A.I.9 Dlouhodobý</w:t>
      </w:r>
      <w:proofErr w:type="gramEnd"/>
      <w:r w:rsidR="004F2168">
        <w:rPr>
          <w:rFonts w:ascii="Arial" w:hAnsi="Arial" w:cs="Arial"/>
          <w:sz w:val="20"/>
          <w:szCs w:val="20"/>
        </w:rPr>
        <w:t xml:space="preserve"> nehmotný majetek</w:t>
      </w:r>
      <w:r>
        <w:rPr>
          <w:rFonts w:ascii="Arial" w:hAnsi="Arial" w:cs="Arial"/>
          <w:sz w:val="20"/>
          <w:szCs w:val="20"/>
        </w:rPr>
        <w:t xml:space="preserve"> určený k prodeji – 1 ÚC</w:t>
      </w:r>
    </w:p>
    <w:p w:rsidR="002F39B8" w:rsidRPr="00921113" w:rsidRDefault="00921113" w:rsidP="00921113">
      <w:pPr>
        <w:pStyle w:val="Odstavecseseznamem"/>
        <w:numPr>
          <w:ilvl w:val="0"/>
          <w:numId w:val="7"/>
        </w:numPr>
        <w:tabs>
          <w:tab w:val="clear" w:pos="7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39B8" w:rsidRPr="00921113">
        <w:rPr>
          <w:rFonts w:ascii="Arial" w:hAnsi="Arial" w:cs="Arial"/>
          <w:sz w:val="20"/>
          <w:szCs w:val="20"/>
        </w:rPr>
        <w:t>územní celek nedodržel obs</w:t>
      </w:r>
      <w:r w:rsidR="00D70B36" w:rsidRPr="00921113">
        <w:rPr>
          <w:rFonts w:ascii="Arial" w:hAnsi="Arial" w:cs="Arial"/>
          <w:sz w:val="20"/>
          <w:szCs w:val="20"/>
        </w:rPr>
        <w:t xml:space="preserve">ahové vymezení položek </w:t>
      </w:r>
      <w:proofErr w:type="gramStart"/>
      <w:r w:rsidR="00D70B36" w:rsidRPr="00921113">
        <w:rPr>
          <w:rFonts w:ascii="Arial" w:hAnsi="Arial" w:cs="Arial"/>
          <w:sz w:val="20"/>
          <w:szCs w:val="20"/>
        </w:rPr>
        <w:t>rozvahy „</w:t>
      </w:r>
      <w:r w:rsidR="002F39B8" w:rsidRPr="00921113">
        <w:rPr>
          <w:rFonts w:ascii="Arial" w:hAnsi="Arial" w:cs="Arial"/>
          <w:sz w:val="20"/>
          <w:szCs w:val="20"/>
        </w:rPr>
        <w:t>B.I.</w:t>
      </w:r>
      <w:proofErr w:type="gramEnd"/>
      <w:r w:rsidR="002F39B8" w:rsidRPr="00921113">
        <w:rPr>
          <w:rFonts w:ascii="Arial" w:hAnsi="Arial" w:cs="Arial"/>
          <w:sz w:val="20"/>
          <w:szCs w:val="20"/>
        </w:rPr>
        <w:t xml:space="preserve"> Zásoby" – 1 ÚC</w:t>
      </w:r>
    </w:p>
    <w:p w:rsidR="002F39B8" w:rsidRPr="00921113" w:rsidRDefault="00921113" w:rsidP="00921113">
      <w:pPr>
        <w:pStyle w:val="Odstavecseseznamem"/>
        <w:numPr>
          <w:ilvl w:val="0"/>
          <w:numId w:val="7"/>
        </w:numPr>
        <w:tabs>
          <w:tab w:val="clear" w:pos="7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39B8" w:rsidRPr="00921113">
        <w:rPr>
          <w:rFonts w:ascii="Arial" w:hAnsi="Arial" w:cs="Arial"/>
          <w:sz w:val="20"/>
          <w:szCs w:val="20"/>
        </w:rPr>
        <w:t>územní celek neprovedl dokladovou inventuru – 1 ÚC</w:t>
      </w:r>
    </w:p>
    <w:p w:rsidR="002F39B8" w:rsidRPr="00F83627" w:rsidRDefault="002F39B8" w:rsidP="002F39B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E1669F" w:rsidRPr="00F83627" w:rsidRDefault="00E1669F" w:rsidP="00E1669F">
      <w:pPr>
        <w:pStyle w:val="Zkladntextodsazen"/>
        <w:tabs>
          <w:tab w:val="num" w:pos="720"/>
        </w:tabs>
        <w:ind w:left="641" w:firstLine="0"/>
        <w:rPr>
          <w:rFonts w:ascii="Arial" w:hAnsi="Arial" w:cs="Arial"/>
          <w:sz w:val="20"/>
          <w:szCs w:val="20"/>
        </w:rPr>
      </w:pPr>
    </w:p>
    <w:p w:rsidR="00A17A99" w:rsidRPr="00F83627" w:rsidRDefault="00A17A99">
      <w:pPr>
        <w:rPr>
          <w:rFonts w:ascii="Arial" w:hAnsi="Arial" w:cs="Arial"/>
          <w:sz w:val="20"/>
          <w:szCs w:val="20"/>
        </w:rPr>
      </w:pPr>
    </w:p>
    <w:p w:rsidR="00DF1032" w:rsidRPr="00F83627" w:rsidRDefault="008E5F50" w:rsidP="008E5F50">
      <w:pPr>
        <w:pStyle w:val="Odstavecseseznamem"/>
        <w:numPr>
          <w:ilvl w:val="3"/>
          <w:numId w:val="18"/>
        </w:num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14" w:name="_Toc204400190"/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Pozměňování záznamů nebo dokladů v rozporu se zvláštními právními předpisy (výsledek přezkoumání 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3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4"/>
    </w:p>
    <w:p w:rsidR="00DF1032" w:rsidRPr="00F83627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F83627" w:rsidRDefault="00DF1032" w:rsidP="000E51F1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Za </w:t>
      </w:r>
      <w:r w:rsidR="00CB3301" w:rsidRPr="00F83627">
        <w:rPr>
          <w:rFonts w:ascii="Arial" w:hAnsi="Arial" w:cs="Arial"/>
          <w:sz w:val="20"/>
          <w:szCs w:val="20"/>
        </w:rPr>
        <w:t>rok 20</w:t>
      </w:r>
      <w:r w:rsidR="002F39B8" w:rsidRPr="00F83627">
        <w:rPr>
          <w:rFonts w:ascii="Arial" w:hAnsi="Arial" w:cs="Arial"/>
          <w:sz w:val="20"/>
          <w:szCs w:val="20"/>
        </w:rPr>
        <w:t>16</w:t>
      </w:r>
      <w:r w:rsidRPr="00F83627">
        <w:rPr>
          <w:rFonts w:ascii="Arial" w:hAnsi="Arial" w:cs="Arial"/>
          <w:sz w:val="20"/>
          <w:szCs w:val="20"/>
        </w:rPr>
        <w:t xml:space="preserve"> nebyly zjištěny takové skutečnosti.</w:t>
      </w:r>
    </w:p>
    <w:p w:rsidR="00DF1032" w:rsidRPr="00F83627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B12FF3" w:rsidRPr="00F83627" w:rsidRDefault="00B12FF3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F83627" w:rsidRDefault="008E5F50" w:rsidP="008E5F50">
      <w:pPr>
        <w:pStyle w:val="Odstavecseseznamem"/>
        <w:numPr>
          <w:ilvl w:val="3"/>
          <w:numId w:val="18"/>
        </w:num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15" w:name="_Toc204400191"/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Porušení povinností nebo překročení působnosti územního celku, stanovených zvláštními právními předpisy (výsledek přezkoumání 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4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5"/>
    </w:p>
    <w:p w:rsidR="00DF1032" w:rsidRPr="00F83627" w:rsidRDefault="00DF1032">
      <w:pPr>
        <w:rPr>
          <w:rFonts w:ascii="Arial" w:hAnsi="Arial" w:cs="Arial"/>
          <w:bCs/>
          <w:iCs/>
          <w:sz w:val="20"/>
          <w:szCs w:val="20"/>
        </w:rPr>
      </w:pPr>
    </w:p>
    <w:p w:rsidR="00A56950" w:rsidRPr="00F83627" w:rsidRDefault="00DF1032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Porušení povinností nebo překročení působnosti bylo zjištěno u </w:t>
      </w:r>
      <w:r w:rsidR="00092E7D" w:rsidRPr="00F83627">
        <w:rPr>
          <w:rFonts w:ascii="Arial" w:hAnsi="Arial" w:cs="Arial"/>
          <w:sz w:val="20"/>
          <w:szCs w:val="20"/>
        </w:rPr>
        <w:t xml:space="preserve">41 </w:t>
      </w:r>
      <w:r w:rsidRPr="00F83627">
        <w:rPr>
          <w:rFonts w:ascii="Arial" w:hAnsi="Arial" w:cs="Arial"/>
          <w:sz w:val="20"/>
          <w:szCs w:val="20"/>
        </w:rPr>
        <w:t>ÚC.</w:t>
      </w:r>
    </w:p>
    <w:p w:rsidR="008E5F50" w:rsidRPr="00F83627" w:rsidRDefault="008E5F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8E5F50" w:rsidRPr="00F83627" w:rsidRDefault="008E5F50" w:rsidP="000E51F1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Jednalo se </w:t>
      </w:r>
      <w:r w:rsidR="00192842" w:rsidRPr="00F83627">
        <w:rPr>
          <w:rFonts w:ascii="Arial" w:hAnsi="Arial" w:cs="Arial"/>
          <w:sz w:val="20"/>
          <w:szCs w:val="20"/>
        </w:rPr>
        <w:t>nejčastěji</w:t>
      </w:r>
      <w:r w:rsidRPr="00F83627">
        <w:rPr>
          <w:rFonts w:ascii="Arial" w:hAnsi="Arial" w:cs="Arial"/>
          <w:sz w:val="20"/>
          <w:szCs w:val="20"/>
        </w:rPr>
        <w:t xml:space="preserve"> o:</w:t>
      </w:r>
    </w:p>
    <w:p w:rsidR="00A56950" w:rsidRPr="00F83627" w:rsidRDefault="00A56950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842082" w:rsidRPr="00F83627" w:rsidRDefault="00842082" w:rsidP="00161250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A15F7D" w:rsidRPr="00F83627" w:rsidRDefault="00A56950" w:rsidP="00A15F7D">
      <w:pPr>
        <w:pStyle w:val="Zkladntextodsazen"/>
        <w:rPr>
          <w:rFonts w:ascii="Arial" w:hAnsi="Arial" w:cs="Arial"/>
          <w:sz w:val="20"/>
          <w:szCs w:val="20"/>
          <w:u w:val="single"/>
        </w:rPr>
      </w:pPr>
      <w:r w:rsidRPr="00F83627">
        <w:rPr>
          <w:rFonts w:ascii="Arial" w:hAnsi="Arial" w:cs="Arial"/>
          <w:sz w:val="20"/>
          <w:szCs w:val="20"/>
          <w:u w:val="single"/>
        </w:rPr>
        <w:t>Porušení zákona č. 128/2000 Sb., o obcích</w:t>
      </w:r>
      <w:r w:rsidR="00126225" w:rsidRPr="00F83627">
        <w:rPr>
          <w:rFonts w:ascii="Arial" w:hAnsi="Arial" w:cs="Arial"/>
          <w:sz w:val="20"/>
          <w:szCs w:val="20"/>
          <w:u w:val="single"/>
        </w:rPr>
        <w:t xml:space="preserve"> (obecní zřízení)</w:t>
      </w:r>
      <w:r w:rsidR="00842082" w:rsidRPr="00F83627">
        <w:rPr>
          <w:rFonts w:ascii="Arial" w:hAnsi="Arial" w:cs="Arial"/>
          <w:sz w:val="20"/>
          <w:szCs w:val="20"/>
          <w:u w:val="single"/>
        </w:rPr>
        <w:t>:</w:t>
      </w:r>
    </w:p>
    <w:p w:rsidR="00092E7D" w:rsidRPr="00F83627" w:rsidRDefault="00A15F7D" w:rsidP="00092E7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  <w:u w:val="single"/>
        </w:rPr>
      </w:pPr>
      <w:r w:rsidRPr="00F83627">
        <w:rPr>
          <w:rFonts w:ascii="Arial" w:hAnsi="Arial" w:cs="Arial"/>
          <w:sz w:val="20"/>
          <w:szCs w:val="20"/>
        </w:rPr>
        <w:t xml:space="preserve">zastupitelstvo </w:t>
      </w:r>
      <w:r w:rsidR="00A17A99" w:rsidRPr="00F83627">
        <w:rPr>
          <w:rFonts w:ascii="Arial" w:hAnsi="Arial" w:cs="Arial"/>
          <w:sz w:val="20"/>
          <w:szCs w:val="20"/>
        </w:rPr>
        <w:t xml:space="preserve">nerozhodlo o úkonu spadajícím do jeho vyhrazené pravomoci </w:t>
      </w:r>
      <w:r w:rsidRPr="00F83627">
        <w:rPr>
          <w:rFonts w:ascii="Arial" w:hAnsi="Arial" w:cs="Arial"/>
          <w:sz w:val="20"/>
          <w:szCs w:val="20"/>
        </w:rPr>
        <w:t xml:space="preserve">– </w:t>
      </w:r>
      <w:r w:rsidR="00A17A99" w:rsidRPr="00F83627">
        <w:rPr>
          <w:rFonts w:ascii="Arial" w:hAnsi="Arial" w:cs="Arial"/>
          <w:sz w:val="20"/>
          <w:szCs w:val="20"/>
        </w:rPr>
        <w:t>3</w:t>
      </w:r>
      <w:r w:rsidRPr="00F83627">
        <w:rPr>
          <w:rFonts w:ascii="Arial" w:hAnsi="Arial" w:cs="Arial"/>
          <w:sz w:val="20"/>
          <w:szCs w:val="20"/>
        </w:rPr>
        <w:t xml:space="preserve"> ÚC</w:t>
      </w:r>
    </w:p>
    <w:p w:rsidR="00092E7D" w:rsidRPr="00F83627" w:rsidRDefault="00092E7D" w:rsidP="00092E7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  <w:u w:val="single"/>
        </w:rPr>
      </w:pPr>
      <w:r w:rsidRPr="00F83627">
        <w:rPr>
          <w:rFonts w:ascii="Arial" w:hAnsi="Arial" w:cs="Arial"/>
          <w:sz w:val="20"/>
          <w:szCs w:val="20"/>
        </w:rPr>
        <w:lastRenderedPageBreak/>
        <w:t>zastupitelstvo obce nerozhodlo o uzavření smlouvy o přijetí a poskytnutí úvěru nebo zápůjčky, o</w:t>
      </w:r>
      <w:r w:rsidR="0089392E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převzetí dluhu, o převzetí ručitelského závazku, o přistoupení k závazku a o uzavření smlouvy o</w:t>
      </w:r>
      <w:r w:rsidR="0089392E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společnosti – 3 ÚC</w:t>
      </w:r>
    </w:p>
    <w:p w:rsidR="00092E7D" w:rsidRPr="00F83627" w:rsidRDefault="00092E7D" w:rsidP="00092E7D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  <w:u w:val="single"/>
        </w:rPr>
      </w:pPr>
      <w:r w:rsidRPr="00F83627">
        <w:rPr>
          <w:rFonts w:ascii="Arial" w:hAnsi="Arial" w:cs="Arial"/>
          <w:sz w:val="20"/>
          <w:szCs w:val="20"/>
        </w:rPr>
        <w:t>zastupitelstvo obce nerozhodlo o nabytí a převodu hmotných nemovitých věcí, včetně převodu bytů a nebytových prostor – 2 ÚC</w:t>
      </w:r>
    </w:p>
    <w:p w:rsidR="0089392E" w:rsidRPr="00F83627" w:rsidRDefault="00092E7D" w:rsidP="0089392E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záměr obce prodat hmotnou nemovitou věc nebyl zveřejněn na úřední desce po dobu nejméně 15 dnů před rozhodnutím v příslušném orgánu obce – 2 ÚC</w:t>
      </w:r>
    </w:p>
    <w:p w:rsidR="0089392E" w:rsidRPr="00F83627" w:rsidRDefault="0089392E" w:rsidP="0089392E">
      <w:pPr>
        <w:pStyle w:val="Zkladntextodsazen"/>
        <w:numPr>
          <w:ilvl w:val="0"/>
          <w:numId w:val="20"/>
        </w:numPr>
        <w:ind w:left="567" w:hanging="283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záměr obce pronajmout hmotnou nemovitou věc nebyl zveřejněn na úřední desce po dobu nejméně 15 dnů před rozhodnutím v příslušném orgánu obce – 2 ÚC</w:t>
      </w:r>
    </w:p>
    <w:p w:rsidR="00E1669F" w:rsidRPr="00F83627" w:rsidRDefault="00E1669F" w:rsidP="00E1669F">
      <w:pPr>
        <w:pStyle w:val="Zkladntextodsazen"/>
        <w:ind w:left="567" w:firstLine="0"/>
        <w:rPr>
          <w:rFonts w:ascii="Arial" w:hAnsi="Arial" w:cs="Arial"/>
          <w:sz w:val="20"/>
          <w:szCs w:val="20"/>
        </w:rPr>
      </w:pPr>
    </w:p>
    <w:p w:rsidR="00A56950" w:rsidRPr="00876DC4" w:rsidRDefault="00806ACF" w:rsidP="00842082">
      <w:pPr>
        <w:pStyle w:val="Zkladntextodsazen"/>
        <w:ind w:left="426" w:firstLine="0"/>
        <w:rPr>
          <w:rFonts w:ascii="Arial" w:hAnsi="Arial" w:cs="Arial"/>
          <w:sz w:val="20"/>
          <w:szCs w:val="20"/>
          <w:u w:val="single"/>
        </w:rPr>
      </w:pPr>
      <w:r w:rsidRPr="00876DC4">
        <w:rPr>
          <w:rFonts w:ascii="Arial" w:hAnsi="Arial" w:cs="Arial"/>
          <w:sz w:val="20"/>
          <w:szCs w:val="20"/>
          <w:u w:val="single"/>
        </w:rPr>
        <w:t>Porušení zákona č. 420/2004 Sb.</w:t>
      </w:r>
      <w:r w:rsidR="00842082" w:rsidRPr="00876DC4">
        <w:rPr>
          <w:rFonts w:ascii="Arial" w:hAnsi="Arial" w:cs="Arial"/>
          <w:sz w:val="20"/>
          <w:szCs w:val="20"/>
          <w:u w:val="single"/>
        </w:rPr>
        <w:t>:</w:t>
      </w:r>
    </w:p>
    <w:p w:rsidR="00B500F1" w:rsidRPr="00876DC4" w:rsidRDefault="00A15F7D" w:rsidP="00B500F1">
      <w:pPr>
        <w:pStyle w:val="Zkladntextodsazen"/>
        <w:numPr>
          <w:ilvl w:val="0"/>
          <w:numId w:val="7"/>
        </w:numPr>
        <w:tabs>
          <w:tab w:val="num" w:pos="142"/>
          <w:tab w:val="num" w:pos="720"/>
        </w:tabs>
        <w:ind w:left="567" w:hanging="283"/>
        <w:rPr>
          <w:rFonts w:ascii="Arial" w:hAnsi="Arial" w:cs="Arial"/>
          <w:sz w:val="20"/>
          <w:szCs w:val="20"/>
        </w:rPr>
      </w:pPr>
      <w:r w:rsidRPr="00876DC4">
        <w:rPr>
          <w:rFonts w:ascii="Arial" w:hAnsi="Arial" w:cs="Arial"/>
          <w:sz w:val="20"/>
          <w:szCs w:val="20"/>
        </w:rPr>
        <w:t>n</w:t>
      </w:r>
      <w:r w:rsidR="00153376" w:rsidRPr="00876DC4">
        <w:rPr>
          <w:rFonts w:ascii="Arial" w:hAnsi="Arial" w:cs="Arial"/>
          <w:sz w:val="20"/>
          <w:szCs w:val="20"/>
        </w:rPr>
        <w:t>ebyla podána písemná informace přezkoumávajícímu orgánu o přijetí opatření</w:t>
      </w:r>
      <w:r w:rsidR="002E093E" w:rsidRPr="00876DC4">
        <w:rPr>
          <w:rFonts w:ascii="Arial" w:hAnsi="Arial" w:cs="Arial"/>
          <w:sz w:val="20"/>
          <w:szCs w:val="20"/>
        </w:rPr>
        <w:t xml:space="preserve"> </w:t>
      </w:r>
      <w:r w:rsidR="00153376" w:rsidRPr="00876DC4">
        <w:rPr>
          <w:rFonts w:ascii="Arial" w:hAnsi="Arial" w:cs="Arial"/>
          <w:sz w:val="20"/>
          <w:szCs w:val="20"/>
        </w:rPr>
        <w:t>k</w:t>
      </w:r>
      <w:r w:rsidRPr="00876DC4">
        <w:rPr>
          <w:rFonts w:ascii="Arial" w:hAnsi="Arial" w:cs="Arial"/>
          <w:sz w:val="20"/>
          <w:szCs w:val="20"/>
        </w:rPr>
        <w:t> </w:t>
      </w:r>
      <w:r w:rsidR="00153376" w:rsidRPr="00876DC4">
        <w:rPr>
          <w:rFonts w:ascii="Arial" w:hAnsi="Arial" w:cs="Arial"/>
          <w:sz w:val="20"/>
          <w:szCs w:val="20"/>
        </w:rPr>
        <w:t xml:space="preserve">nápravě chyb a </w:t>
      </w:r>
      <w:r w:rsidR="002C7A76" w:rsidRPr="00876DC4">
        <w:rPr>
          <w:rFonts w:ascii="Arial" w:hAnsi="Arial" w:cs="Arial"/>
          <w:sz w:val="20"/>
          <w:szCs w:val="20"/>
        </w:rPr>
        <w:t> </w:t>
      </w:r>
      <w:r w:rsidR="00153376" w:rsidRPr="00876DC4">
        <w:rPr>
          <w:rFonts w:ascii="Arial" w:hAnsi="Arial" w:cs="Arial"/>
          <w:sz w:val="20"/>
          <w:szCs w:val="20"/>
        </w:rPr>
        <w:t>nedostatků uvedených ve zprávě o výsledku přezkoumání hospodaření do 15 dnů od</w:t>
      </w:r>
      <w:r w:rsidRPr="00876DC4">
        <w:rPr>
          <w:rFonts w:ascii="Arial" w:hAnsi="Arial" w:cs="Arial"/>
          <w:sz w:val="20"/>
          <w:szCs w:val="20"/>
        </w:rPr>
        <w:t xml:space="preserve"> projednání závěrečného účtu</w:t>
      </w:r>
      <w:r w:rsidR="0004244A" w:rsidRPr="00876DC4">
        <w:rPr>
          <w:rFonts w:ascii="Arial" w:hAnsi="Arial" w:cs="Arial"/>
          <w:sz w:val="20"/>
          <w:szCs w:val="20"/>
        </w:rPr>
        <w:t>, anebo</w:t>
      </w:r>
      <w:r w:rsidRPr="00876DC4">
        <w:rPr>
          <w:rFonts w:ascii="Arial" w:hAnsi="Arial" w:cs="Arial"/>
          <w:sz w:val="20"/>
          <w:szCs w:val="20"/>
        </w:rPr>
        <w:t xml:space="preserve"> </w:t>
      </w:r>
    </w:p>
    <w:p w:rsidR="00092E7D" w:rsidRPr="00876DC4" w:rsidRDefault="00A17A99" w:rsidP="00092E7D">
      <w:pPr>
        <w:pStyle w:val="Zkladntextodsazen"/>
        <w:numPr>
          <w:ilvl w:val="0"/>
          <w:numId w:val="7"/>
        </w:numPr>
        <w:tabs>
          <w:tab w:val="num" w:pos="142"/>
          <w:tab w:val="num" w:pos="720"/>
        </w:tabs>
        <w:ind w:left="567" w:hanging="283"/>
        <w:rPr>
          <w:rFonts w:ascii="Arial" w:hAnsi="Arial" w:cs="Arial"/>
          <w:sz w:val="20"/>
          <w:szCs w:val="20"/>
        </w:rPr>
      </w:pPr>
      <w:r w:rsidRPr="00876DC4">
        <w:rPr>
          <w:rFonts w:ascii="Arial" w:hAnsi="Arial" w:cs="Arial"/>
          <w:sz w:val="20"/>
          <w:szCs w:val="20"/>
        </w:rPr>
        <w:t>n</w:t>
      </w:r>
      <w:r w:rsidR="00B500F1" w:rsidRPr="00876DC4">
        <w:rPr>
          <w:rFonts w:ascii="Arial" w:hAnsi="Arial" w:cs="Arial"/>
          <w:sz w:val="20"/>
          <w:szCs w:val="20"/>
        </w:rPr>
        <w:t>ebyla přijata opatření k nápravě chyb a nedostatků uvedených ve zprávě o výsledku přezkoumání hospodaření</w:t>
      </w:r>
      <w:r w:rsidR="000D6F61" w:rsidRPr="00876DC4">
        <w:rPr>
          <w:rFonts w:ascii="Arial" w:hAnsi="Arial" w:cs="Arial"/>
          <w:sz w:val="20"/>
          <w:szCs w:val="20"/>
        </w:rPr>
        <w:t>.</w:t>
      </w:r>
    </w:p>
    <w:p w:rsidR="00106A66" w:rsidRPr="00F83627" w:rsidRDefault="00106A66" w:rsidP="00B828A2">
      <w:pPr>
        <w:pStyle w:val="Zkladntextodsazen"/>
        <w:tabs>
          <w:tab w:val="num" w:pos="720"/>
        </w:tabs>
        <w:ind w:firstLine="0"/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8E5F50" w:rsidP="00C40BC6">
      <w:pPr>
        <w:pStyle w:val="Odstavecseseznamem"/>
        <w:numPr>
          <w:ilvl w:val="3"/>
          <w:numId w:val="18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6" w:name="_Toc204400192"/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Neodstranění nedostatků zjištěných </w:t>
      </w:r>
      <w:r w:rsidR="00C40BC6" w:rsidRPr="00F83627">
        <w:rPr>
          <w:rFonts w:ascii="Arial" w:hAnsi="Arial" w:cs="Arial"/>
          <w:b/>
          <w:bCs/>
          <w:i/>
          <w:iCs/>
          <w:sz w:val="20"/>
          <w:szCs w:val="20"/>
        </w:rPr>
        <w:t>při dílčím přezkoumání nebo při 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přezkoumání za </w:t>
      </w:r>
      <w:r w:rsidR="002C7A76" w:rsidRPr="00F83627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předcházející roky (výsledek přezkoumání 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5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6"/>
    </w:p>
    <w:p w:rsidR="00DF1032" w:rsidRPr="00F83627" w:rsidRDefault="00DF103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E582F" w:rsidRPr="00F83627" w:rsidRDefault="00AE582F" w:rsidP="00AE582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E582F" w:rsidRPr="00F83627" w:rsidRDefault="00AE582F" w:rsidP="00AE582F">
      <w:pPr>
        <w:pStyle w:val="Zkladntextodsazen"/>
        <w:ind w:left="567"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89392E" w:rsidRPr="00F83627">
        <w:rPr>
          <w:rFonts w:ascii="Arial" w:hAnsi="Arial" w:cs="Arial"/>
          <w:sz w:val="20"/>
          <w:szCs w:val="20"/>
        </w:rPr>
        <w:t>30</w:t>
      </w:r>
      <w:r w:rsidRPr="00F83627">
        <w:rPr>
          <w:rFonts w:ascii="Arial" w:hAnsi="Arial" w:cs="Arial"/>
          <w:sz w:val="20"/>
          <w:szCs w:val="20"/>
        </w:rPr>
        <w:t xml:space="preserve"> ÚC bylo zjištěno neodstranění nedostatků z dílčího přezkoumání nebo neodstranění nedostatků z přezkoumání za předchozí roky. Nejčastěji se opakovaly tyto nedostatky:</w:t>
      </w:r>
    </w:p>
    <w:p w:rsidR="00A153DA" w:rsidRPr="00F83627" w:rsidRDefault="00A153DA" w:rsidP="00A153DA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Cs/>
          <w:color w:val="000000"/>
          <w:sz w:val="20"/>
          <w:szCs w:val="20"/>
        </w:rPr>
        <w:t>skutečné stavy majetku a závazků nebyly zjištěny – 4 ÚC</w:t>
      </w:r>
    </w:p>
    <w:p w:rsidR="00A153DA" w:rsidRPr="00F83627" w:rsidRDefault="00A153DA" w:rsidP="00A153DA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Cs/>
          <w:color w:val="000000"/>
          <w:sz w:val="20"/>
          <w:szCs w:val="20"/>
        </w:rPr>
        <w:t>územní celek neúčtoval k okamžiku uskutečnění účetního případu</w:t>
      </w:r>
      <w:r w:rsidRPr="00F83627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F83627">
        <w:rPr>
          <w:rFonts w:ascii="Arial" w:hAnsi="Arial" w:cs="Arial"/>
          <w:bCs/>
          <w:color w:val="000000"/>
          <w:sz w:val="20"/>
          <w:szCs w:val="20"/>
        </w:rPr>
        <w:t>4 ÚC</w:t>
      </w:r>
    </w:p>
    <w:p w:rsidR="002F5E7E" w:rsidRPr="00F83627" w:rsidRDefault="00A153DA" w:rsidP="002F5E7E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Cs/>
          <w:color w:val="000000"/>
          <w:sz w:val="20"/>
          <w:szCs w:val="20"/>
        </w:rPr>
        <w:t>územní celek nedodržel odvětvové třídění rozpočtové skladby – 4 ÚC</w:t>
      </w:r>
    </w:p>
    <w:p w:rsidR="002F5E7E" w:rsidRPr="00F83627" w:rsidRDefault="00A153DA" w:rsidP="002F5E7E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Cs/>
          <w:color w:val="000000"/>
          <w:sz w:val="20"/>
          <w:szCs w:val="20"/>
        </w:rPr>
        <w:t>územní celek nedodržel postupy účtování transferů – 3 ÚC</w:t>
      </w:r>
    </w:p>
    <w:p w:rsidR="002F5E7E" w:rsidRPr="00F83627" w:rsidRDefault="002F5E7E" w:rsidP="002F5E7E">
      <w:pPr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bCs/>
          <w:color w:val="000000"/>
          <w:sz w:val="20"/>
          <w:szCs w:val="20"/>
        </w:rPr>
        <w:t>zadavatel nedodržel při postupu podle tohoto zákona zásady transparentnosti, rovného zacházení a zákazu diskriminace – 3 ÚC</w:t>
      </w:r>
    </w:p>
    <w:p w:rsidR="00FD6971" w:rsidRPr="00F83627" w:rsidRDefault="00FD6971" w:rsidP="00FD6971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158F2" w:rsidRPr="00F83627" w:rsidRDefault="00F158F2">
      <w:pPr>
        <w:rPr>
          <w:rFonts w:ascii="Arial" w:hAnsi="Arial" w:cs="Arial"/>
          <w:bCs/>
          <w:iCs/>
          <w:sz w:val="20"/>
          <w:szCs w:val="20"/>
        </w:rPr>
      </w:pPr>
    </w:p>
    <w:p w:rsidR="00DF1032" w:rsidRPr="00F83627" w:rsidRDefault="0080297C" w:rsidP="00DB629B">
      <w:pPr>
        <w:pStyle w:val="Odstavecseseznamem"/>
        <w:numPr>
          <w:ilvl w:val="3"/>
          <w:numId w:val="18"/>
        </w:num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7" w:name="_Toc204400193"/>
      <w:r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 xml:space="preserve">Nevytvoření podmínek pro přezkoumání podle § 7 odst. 2, znemožňující splnit požadavky stanovené v § 2 a 3 (výsledek přezkoumání 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6</w:t>
      </w:r>
      <w:r w:rsidR="00A63AD0" w:rsidRPr="00F8362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DF1032" w:rsidRPr="00F83627">
        <w:rPr>
          <w:rFonts w:ascii="Arial" w:hAnsi="Arial" w:cs="Arial"/>
          <w:b/>
          <w:bCs/>
          <w:i/>
          <w:iCs/>
          <w:sz w:val="20"/>
          <w:szCs w:val="20"/>
        </w:rPr>
        <w:t>)</w:t>
      </w:r>
      <w:bookmarkEnd w:id="17"/>
    </w:p>
    <w:p w:rsidR="00DF1032" w:rsidRPr="00F83627" w:rsidRDefault="00DF1032">
      <w:pPr>
        <w:tabs>
          <w:tab w:val="left" w:pos="360"/>
          <w:tab w:val="left" w:pos="7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DF1032" w:rsidRPr="00F83627" w:rsidRDefault="00C24D3C" w:rsidP="00A17A99">
      <w:pPr>
        <w:ind w:left="72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Za rok 20</w:t>
      </w:r>
      <w:r w:rsidR="0089392E" w:rsidRPr="00F83627">
        <w:rPr>
          <w:rFonts w:ascii="Arial" w:hAnsi="Arial" w:cs="Arial"/>
          <w:sz w:val="20"/>
          <w:szCs w:val="20"/>
        </w:rPr>
        <w:t>16</w:t>
      </w:r>
      <w:r w:rsidR="00A17A99" w:rsidRPr="00F83627">
        <w:rPr>
          <w:rFonts w:ascii="Arial" w:hAnsi="Arial" w:cs="Arial"/>
          <w:sz w:val="20"/>
          <w:szCs w:val="20"/>
        </w:rPr>
        <w:t xml:space="preserve"> nebyly takové nedostatky</w:t>
      </w:r>
      <w:r w:rsidR="00BD68C2" w:rsidRPr="00F83627">
        <w:rPr>
          <w:rFonts w:ascii="Arial" w:hAnsi="Arial" w:cs="Arial"/>
          <w:sz w:val="20"/>
          <w:szCs w:val="20"/>
        </w:rPr>
        <w:t xml:space="preserve"> zjištěny</w:t>
      </w:r>
      <w:r w:rsidR="00A17A99" w:rsidRPr="00F83627">
        <w:rPr>
          <w:rFonts w:ascii="Arial" w:hAnsi="Arial" w:cs="Arial"/>
          <w:sz w:val="20"/>
          <w:szCs w:val="20"/>
        </w:rPr>
        <w:t>.</w:t>
      </w:r>
      <w:r w:rsidR="00BD68C2"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FD6971">
      <w:pPr>
        <w:pStyle w:val="Zkladntextodsazen"/>
        <w:ind w:firstLine="0"/>
        <w:jc w:val="left"/>
        <w:rPr>
          <w:rFonts w:ascii="Arial" w:hAnsi="Arial" w:cs="Arial"/>
          <w:sz w:val="20"/>
          <w:szCs w:val="20"/>
          <w:u w:val="single"/>
        </w:rPr>
      </w:pPr>
    </w:p>
    <w:p w:rsidR="00DF1032" w:rsidRPr="00F83627" w:rsidRDefault="00C06564" w:rsidP="006120A7">
      <w:pPr>
        <w:pStyle w:val="Nadpis2"/>
        <w:numPr>
          <w:ilvl w:val="1"/>
          <w:numId w:val="18"/>
        </w:numPr>
        <w:ind w:left="851" w:hanging="425"/>
        <w:rPr>
          <w:sz w:val="20"/>
          <w:szCs w:val="20"/>
        </w:rPr>
      </w:pPr>
      <w:bookmarkStart w:id="18" w:name="_Toc204400194"/>
      <w:r w:rsidRPr="00F83627">
        <w:rPr>
          <w:sz w:val="20"/>
          <w:szCs w:val="20"/>
        </w:rPr>
        <w:t xml:space="preserve"> </w:t>
      </w:r>
      <w:r w:rsidR="00DF1032" w:rsidRPr="00F83627">
        <w:rPr>
          <w:sz w:val="20"/>
          <w:szCs w:val="20"/>
        </w:rPr>
        <w:t>Rizika, na něž byly územní celky upozorněny</w:t>
      </w:r>
      <w:bookmarkEnd w:id="18"/>
    </w:p>
    <w:p w:rsidR="00DF1032" w:rsidRPr="00F83627" w:rsidRDefault="00DF1032">
      <w:pPr>
        <w:pStyle w:val="Zkladntextodsazen"/>
        <w:ind w:firstLine="0"/>
        <w:rPr>
          <w:rFonts w:ascii="Arial" w:hAnsi="Arial" w:cs="Arial"/>
          <w:bCs/>
          <w:iCs/>
          <w:sz w:val="20"/>
          <w:szCs w:val="20"/>
        </w:rPr>
      </w:pPr>
    </w:p>
    <w:p w:rsidR="00DF1032" w:rsidRPr="00F83627" w:rsidRDefault="009A0D03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V rámci </w:t>
      </w:r>
      <w:r w:rsidR="00DF1032" w:rsidRPr="00F83627">
        <w:rPr>
          <w:rFonts w:ascii="Arial" w:hAnsi="Arial" w:cs="Arial"/>
          <w:sz w:val="20"/>
          <w:szCs w:val="20"/>
        </w:rPr>
        <w:t>Zprávy o výsledku přezkoumání ho</w:t>
      </w:r>
      <w:r w:rsidRPr="00F83627">
        <w:rPr>
          <w:rFonts w:ascii="Arial" w:hAnsi="Arial" w:cs="Arial"/>
          <w:sz w:val="20"/>
          <w:szCs w:val="20"/>
        </w:rPr>
        <w:t>spodaření za kalendářní rok 20</w:t>
      </w:r>
      <w:r w:rsidR="00550828" w:rsidRPr="00F83627">
        <w:rPr>
          <w:rFonts w:ascii="Arial" w:hAnsi="Arial" w:cs="Arial"/>
          <w:sz w:val="20"/>
          <w:szCs w:val="20"/>
        </w:rPr>
        <w:t>1</w:t>
      </w:r>
      <w:r w:rsidR="0089392E" w:rsidRPr="00F83627">
        <w:rPr>
          <w:rFonts w:ascii="Arial" w:hAnsi="Arial" w:cs="Arial"/>
          <w:sz w:val="20"/>
          <w:szCs w:val="20"/>
        </w:rPr>
        <w:t>6</w:t>
      </w:r>
      <w:r w:rsidR="00DF1032" w:rsidRPr="00F83627">
        <w:rPr>
          <w:rFonts w:ascii="Arial" w:hAnsi="Arial" w:cs="Arial"/>
          <w:sz w:val="20"/>
          <w:szCs w:val="20"/>
        </w:rPr>
        <w:t xml:space="preserve"> bylo celkem </w:t>
      </w:r>
      <w:r w:rsidR="0089392E" w:rsidRPr="00F83627">
        <w:rPr>
          <w:rFonts w:ascii="Arial" w:hAnsi="Arial" w:cs="Arial"/>
          <w:sz w:val="20"/>
          <w:szCs w:val="20"/>
        </w:rPr>
        <w:t>29</w:t>
      </w:r>
      <w:r w:rsidR="00C40BC6" w:rsidRPr="00F83627">
        <w:rPr>
          <w:rFonts w:ascii="Arial" w:hAnsi="Arial" w:cs="Arial"/>
          <w:sz w:val="20"/>
          <w:szCs w:val="20"/>
        </w:rPr>
        <w:t> </w:t>
      </w:r>
      <w:r w:rsidR="00DF1032" w:rsidRPr="00F83627">
        <w:rPr>
          <w:rFonts w:ascii="Arial" w:hAnsi="Arial" w:cs="Arial"/>
          <w:sz w:val="20"/>
          <w:szCs w:val="20"/>
        </w:rPr>
        <w:t>ÚC upozorněno na případná rizika, jež vyplynula ze</w:t>
      </w:r>
      <w:r w:rsidR="00842082" w:rsidRPr="00F83627">
        <w:rPr>
          <w:rFonts w:ascii="Arial" w:hAnsi="Arial" w:cs="Arial"/>
          <w:sz w:val="20"/>
          <w:szCs w:val="20"/>
        </w:rPr>
        <w:t xml:space="preserve"> zjištěných chyb a nedostatků a </w:t>
      </w:r>
      <w:r w:rsidR="00DF1032" w:rsidRPr="00F83627">
        <w:rPr>
          <w:rFonts w:ascii="Arial" w:hAnsi="Arial" w:cs="Arial"/>
          <w:sz w:val="20"/>
          <w:szCs w:val="20"/>
        </w:rPr>
        <w:t xml:space="preserve">která by mohla mít negativní dopad na hospodaření ÚC v budoucnosti. Nejčastěji byly ÚC upozorněny na </w:t>
      </w:r>
      <w:r w:rsidR="00230663" w:rsidRPr="00F83627">
        <w:rPr>
          <w:rFonts w:ascii="Arial" w:hAnsi="Arial" w:cs="Arial"/>
          <w:sz w:val="20"/>
          <w:szCs w:val="20"/>
        </w:rPr>
        <w:t>tato</w:t>
      </w:r>
      <w:r w:rsidR="00DF1032" w:rsidRPr="00F83627">
        <w:rPr>
          <w:rFonts w:ascii="Arial" w:hAnsi="Arial" w:cs="Arial"/>
          <w:sz w:val="20"/>
          <w:szCs w:val="20"/>
        </w:rPr>
        <w:t xml:space="preserve"> rizika:</w:t>
      </w:r>
    </w:p>
    <w:p w:rsidR="00902E55" w:rsidRPr="00F83627" w:rsidRDefault="00902E55" w:rsidP="00806ACF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902E55" w:rsidRPr="00F83627" w:rsidRDefault="00902E55" w:rsidP="00902E5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riziko uložení pokuty za naplnění skutkové podstaty </w:t>
      </w:r>
      <w:r w:rsidR="00876DC4">
        <w:rPr>
          <w:rFonts w:ascii="Arial" w:hAnsi="Arial" w:cs="Arial"/>
          <w:sz w:val="20"/>
          <w:szCs w:val="20"/>
        </w:rPr>
        <w:t>přestupku</w:t>
      </w:r>
      <w:r w:rsidRPr="00F83627">
        <w:rPr>
          <w:rFonts w:ascii="Arial" w:hAnsi="Arial" w:cs="Arial"/>
          <w:sz w:val="20"/>
          <w:szCs w:val="20"/>
        </w:rPr>
        <w:t xml:space="preserve"> dle § 22a odst. 5 zákona č.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250/2000 </w:t>
      </w:r>
      <w:r w:rsidR="00876DC4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Sb., o rozpočtový</w:t>
      </w:r>
      <w:r w:rsidR="00494758" w:rsidRPr="00F83627">
        <w:rPr>
          <w:rFonts w:ascii="Arial" w:hAnsi="Arial" w:cs="Arial"/>
          <w:sz w:val="20"/>
          <w:szCs w:val="20"/>
        </w:rPr>
        <w:t xml:space="preserve">ch pravidlech územních rozpočtů – </w:t>
      </w:r>
      <w:r w:rsidR="0089392E" w:rsidRPr="00F83627">
        <w:rPr>
          <w:rFonts w:ascii="Arial" w:hAnsi="Arial" w:cs="Arial"/>
          <w:sz w:val="20"/>
          <w:szCs w:val="20"/>
        </w:rPr>
        <w:t>1</w:t>
      </w:r>
      <w:r w:rsidR="00876DC4">
        <w:rPr>
          <w:rFonts w:ascii="Arial" w:hAnsi="Arial" w:cs="Arial"/>
          <w:sz w:val="20"/>
          <w:szCs w:val="20"/>
        </w:rPr>
        <w:t>7</w:t>
      </w:r>
      <w:r w:rsidRPr="00F83627">
        <w:rPr>
          <w:rFonts w:ascii="Arial" w:hAnsi="Arial" w:cs="Arial"/>
          <w:sz w:val="20"/>
          <w:szCs w:val="20"/>
        </w:rPr>
        <w:t xml:space="preserve"> ÚC</w:t>
      </w:r>
    </w:p>
    <w:p w:rsidR="007215BE" w:rsidRPr="00F83627" w:rsidRDefault="00902E55" w:rsidP="007215B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r</w:t>
      </w:r>
      <w:r w:rsidR="007215BE" w:rsidRPr="00F83627">
        <w:rPr>
          <w:rFonts w:ascii="Arial" w:hAnsi="Arial" w:cs="Arial"/>
          <w:sz w:val="20"/>
          <w:szCs w:val="20"/>
        </w:rPr>
        <w:t xml:space="preserve">iziko uložení pokuty </w:t>
      </w:r>
      <w:r w:rsidR="00290FFC" w:rsidRPr="00F83627">
        <w:rPr>
          <w:rFonts w:ascii="Arial" w:hAnsi="Arial" w:cs="Arial"/>
          <w:sz w:val="20"/>
          <w:szCs w:val="20"/>
        </w:rPr>
        <w:t xml:space="preserve">za naplnění skutkové podstaty </w:t>
      </w:r>
      <w:r w:rsidR="00876DC4">
        <w:rPr>
          <w:rFonts w:ascii="Arial" w:hAnsi="Arial" w:cs="Arial"/>
          <w:sz w:val="20"/>
          <w:szCs w:val="20"/>
        </w:rPr>
        <w:t>přestupku</w:t>
      </w:r>
      <w:r w:rsidR="00E16179" w:rsidRPr="00F83627">
        <w:rPr>
          <w:rFonts w:ascii="Arial" w:hAnsi="Arial" w:cs="Arial"/>
          <w:sz w:val="20"/>
          <w:szCs w:val="20"/>
        </w:rPr>
        <w:t xml:space="preserve"> dle </w:t>
      </w:r>
      <w:r w:rsidR="00290FFC" w:rsidRPr="00F83627">
        <w:rPr>
          <w:rFonts w:ascii="Arial" w:hAnsi="Arial" w:cs="Arial"/>
          <w:sz w:val="20"/>
          <w:szCs w:val="20"/>
        </w:rPr>
        <w:t xml:space="preserve">§ 14 </w:t>
      </w:r>
      <w:r w:rsidR="00E16179" w:rsidRPr="00F83627">
        <w:rPr>
          <w:rFonts w:ascii="Arial" w:hAnsi="Arial" w:cs="Arial"/>
          <w:sz w:val="20"/>
          <w:szCs w:val="20"/>
        </w:rPr>
        <w:t xml:space="preserve">odst. 1 písm. b) </w:t>
      </w:r>
      <w:r w:rsidR="00290FFC" w:rsidRPr="00F83627">
        <w:rPr>
          <w:rFonts w:ascii="Arial" w:hAnsi="Arial" w:cs="Arial"/>
          <w:sz w:val="20"/>
          <w:szCs w:val="20"/>
        </w:rPr>
        <w:t xml:space="preserve">zákona č. </w:t>
      </w:r>
      <w:r w:rsidR="00876DC4">
        <w:rPr>
          <w:rFonts w:ascii="Arial" w:hAnsi="Arial" w:cs="Arial"/>
          <w:sz w:val="20"/>
          <w:szCs w:val="20"/>
        </w:rPr>
        <w:t> </w:t>
      </w:r>
      <w:r w:rsidR="00290FFC" w:rsidRPr="00F83627">
        <w:rPr>
          <w:rFonts w:ascii="Arial" w:hAnsi="Arial" w:cs="Arial"/>
          <w:sz w:val="20"/>
          <w:szCs w:val="20"/>
        </w:rPr>
        <w:t>420/2004 Sb.</w:t>
      </w:r>
      <w:r w:rsidR="00E16179" w:rsidRPr="00F83627">
        <w:rPr>
          <w:rFonts w:ascii="Arial" w:hAnsi="Arial" w:cs="Arial"/>
          <w:sz w:val="20"/>
          <w:szCs w:val="20"/>
        </w:rPr>
        <w:t xml:space="preserve"> – </w:t>
      </w:r>
      <w:r w:rsidRPr="00F83627">
        <w:rPr>
          <w:rFonts w:ascii="Arial" w:hAnsi="Arial" w:cs="Arial"/>
          <w:sz w:val="20"/>
          <w:szCs w:val="20"/>
        </w:rPr>
        <w:t>1</w:t>
      </w:r>
      <w:r w:rsidR="0089392E" w:rsidRPr="00F83627">
        <w:rPr>
          <w:rFonts w:ascii="Arial" w:hAnsi="Arial" w:cs="Arial"/>
          <w:sz w:val="20"/>
          <w:szCs w:val="20"/>
        </w:rPr>
        <w:t>2</w:t>
      </w:r>
      <w:r w:rsidR="007215BE" w:rsidRPr="00F83627">
        <w:rPr>
          <w:rFonts w:ascii="Arial" w:hAnsi="Arial" w:cs="Arial"/>
          <w:sz w:val="20"/>
          <w:szCs w:val="20"/>
        </w:rPr>
        <w:t xml:space="preserve"> ÚC</w:t>
      </w:r>
      <w:r w:rsidR="000D6F61">
        <w:rPr>
          <w:rFonts w:ascii="Arial" w:hAnsi="Arial" w:cs="Arial"/>
          <w:sz w:val="20"/>
          <w:szCs w:val="20"/>
        </w:rPr>
        <w:t>.</w:t>
      </w:r>
    </w:p>
    <w:p w:rsidR="00DF1032" w:rsidRPr="00F83627" w:rsidRDefault="00DF1032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C85805">
      <w:pPr>
        <w:pStyle w:val="Nadpis2"/>
        <w:numPr>
          <w:ilvl w:val="1"/>
          <w:numId w:val="18"/>
        </w:numPr>
        <w:ind w:left="851" w:hanging="425"/>
        <w:rPr>
          <w:sz w:val="20"/>
          <w:szCs w:val="20"/>
        </w:rPr>
      </w:pPr>
      <w:bookmarkStart w:id="19" w:name="_Toc204400196"/>
      <w:r w:rsidRPr="00F83627">
        <w:rPr>
          <w:sz w:val="20"/>
          <w:szCs w:val="20"/>
        </w:rPr>
        <w:t>Písemná stanoviska podaná územními celky k  návrhu zprávy o výsledku přezkoumání hospodaření</w:t>
      </w:r>
      <w:bookmarkEnd w:id="19"/>
    </w:p>
    <w:p w:rsidR="00DF1032" w:rsidRPr="00F83627" w:rsidRDefault="00DF1032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DF1032" w:rsidRPr="00F83627" w:rsidRDefault="005B3B67" w:rsidP="00B02376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Jeden</w:t>
      </w:r>
      <w:r w:rsidR="00392415" w:rsidRPr="00F83627">
        <w:rPr>
          <w:rFonts w:ascii="Arial" w:hAnsi="Arial" w:cs="Arial"/>
          <w:sz w:val="20"/>
          <w:szCs w:val="20"/>
        </w:rPr>
        <w:t xml:space="preserve"> </w:t>
      </w:r>
      <w:r w:rsidR="00FA21CF" w:rsidRPr="00F83627">
        <w:rPr>
          <w:rFonts w:ascii="Arial" w:hAnsi="Arial" w:cs="Arial"/>
          <w:sz w:val="20"/>
          <w:szCs w:val="20"/>
        </w:rPr>
        <w:t>územní cel</w:t>
      </w:r>
      <w:r w:rsidRPr="00F83627">
        <w:rPr>
          <w:rFonts w:ascii="Arial" w:hAnsi="Arial" w:cs="Arial"/>
          <w:sz w:val="20"/>
          <w:szCs w:val="20"/>
        </w:rPr>
        <w:t>ek</w:t>
      </w:r>
      <w:r w:rsidR="00392415" w:rsidRPr="00F83627">
        <w:rPr>
          <w:rFonts w:ascii="Arial" w:hAnsi="Arial" w:cs="Arial"/>
          <w:sz w:val="20"/>
          <w:szCs w:val="20"/>
        </w:rPr>
        <w:t xml:space="preserve"> využil</w:t>
      </w:r>
      <w:r w:rsidR="00D3590E" w:rsidRPr="00F83627">
        <w:rPr>
          <w:rFonts w:ascii="Arial" w:hAnsi="Arial" w:cs="Arial"/>
          <w:sz w:val="20"/>
          <w:szCs w:val="20"/>
        </w:rPr>
        <w:t xml:space="preserve"> právo doručit kontrolorovi pověřenému řízením přezkoumání</w:t>
      </w:r>
      <w:r w:rsidR="00334BE4" w:rsidRPr="00F83627">
        <w:rPr>
          <w:rFonts w:ascii="Arial" w:hAnsi="Arial" w:cs="Arial"/>
          <w:sz w:val="20"/>
          <w:szCs w:val="20"/>
        </w:rPr>
        <w:t xml:space="preserve"> hospodaření</w:t>
      </w:r>
      <w:r w:rsidR="00D3590E" w:rsidRPr="00F83627">
        <w:rPr>
          <w:rFonts w:ascii="Arial" w:hAnsi="Arial" w:cs="Arial"/>
          <w:sz w:val="20"/>
          <w:szCs w:val="20"/>
        </w:rPr>
        <w:t xml:space="preserve"> písemné stanovisko k návrhu zprávy o v</w:t>
      </w:r>
      <w:r w:rsidR="005A1014" w:rsidRPr="00F83627">
        <w:rPr>
          <w:rFonts w:ascii="Arial" w:hAnsi="Arial" w:cs="Arial"/>
          <w:sz w:val="20"/>
          <w:szCs w:val="20"/>
        </w:rPr>
        <w:t xml:space="preserve">ýsledku přezkoumání hospodaření, a to </w:t>
      </w:r>
      <w:r w:rsidRPr="00F83627">
        <w:rPr>
          <w:rFonts w:ascii="Arial" w:hAnsi="Arial" w:cs="Arial"/>
          <w:sz w:val="20"/>
          <w:szCs w:val="20"/>
        </w:rPr>
        <w:t>obec Litvínovice</w:t>
      </w:r>
      <w:r w:rsidR="005A1014" w:rsidRPr="00F83627">
        <w:rPr>
          <w:rFonts w:ascii="Arial" w:hAnsi="Arial" w:cs="Arial"/>
          <w:sz w:val="20"/>
          <w:szCs w:val="20"/>
        </w:rPr>
        <w:t xml:space="preserve">. </w:t>
      </w:r>
      <w:r w:rsidR="00D3590E" w:rsidRPr="00F83627">
        <w:rPr>
          <w:rFonts w:ascii="Arial" w:hAnsi="Arial" w:cs="Arial"/>
          <w:sz w:val="20"/>
          <w:szCs w:val="20"/>
        </w:rPr>
        <w:t>Námitky</w:t>
      </w:r>
      <w:r w:rsidR="005A1014" w:rsidRPr="00F83627">
        <w:rPr>
          <w:rFonts w:ascii="Arial" w:hAnsi="Arial" w:cs="Arial"/>
          <w:sz w:val="20"/>
          <w:szCs w:val="20"/>
        </w:rPr>
        <w:t xml:space="preserve">, </w:t>
      </w:r>
      <w:r w:rsidR="005E4D17" w:rsidRPr="00F83627">
        <w:rPr>
          <w:rFonts w:ascii="Arial" w:hAnsi="Arial" w:cs="Arial"/>
          <w:sz w:val="20"/>
          <w:szCs w:val="20"/>
        </w:rPr>
        <w:t>obsažené ve stanovisku</w:t>
      </w:r>
      <w:r w:rsidR="005A1014" w:rsidRPr="00F83627">
        <w:rPr>
          <w:rFonts w:ascii="Arial" w:hAnsi="Arial" w:cs="Arial"/>
          <w:sz w:val="20"/>
          <w:szCs w:val="20"/>
        </w:rPr>
        <w:t>,</w:t>
      </w:r>
      <w:r w:rsidR="005E4D17" w:rsidRPr="00F83627">
        <w:rPr>
          <w:rFonts w:ascii="Arial" w:hAnsi="Arial" w:cs="Arial"/>
          <w:sz w:val="20"/>
          <w:szCs w:val="20"/>
        </w:rPr>
        <w:t xml:space="preserve"> </w:t>
      </w:r>
      <w:r w:rsidR="00D3590E" w:rsidRPr="00F83627">
        <w:rPr>
          <w:rFonts w:ascii="Arial" w:hAnsi="Arial" w:cs="Arial"/>
          <w:sz w:val="20"/>
          <w:szCs w:val="20"/>
        </w:rPr>
        <w:t>byly prověřeny a</w:t>
      </w:r>
      <w:r w:rsidR="00B476FB" w:rsidRPr="00F83627">
        <w:rPr>
          <w:rFonts w:ascii="Arial" w:hAnsi="Arial" w:cs="Arial"/>
          <w:sz w:val="20"/>
          <w:szCs w:val="20"/>
        </w:rPr>
        <w:t> </w:t>
      </w:r>
      <w:r w:rsidR="00D3590E" w:rsidRPr="00F83627">
        <w:rPr>
          <w:rFonts w:ascii="Arial" w:hAnsi="Arial" w:cs="Arial"/>
          <w:sz w:val="20"/>
          <w:szCs w:val="20"/>
        </w:rPr>
        <w:t>zohle</w:t>
      </w:r>
      <w:r w:rsidR="00842082" w:rsidRPr="00F83627">
        <w:rPr>
          <w:rFonts w:ascii="Arial" w:hAnsi="Arial" w:cs="Arial"/>
          <w:sz w:val="20"/>
          <w:szCs w:val="20"/>
        </w:rPr>
        <w:t>dněny v konečném znění zprávy o </w:t>
      </w:r>
      <w:r w:rsidR="00D3590E" w:rsidRPr="00F83627">
        <w:rPr>
          <w:rFonts w:ascii="Arial" w:hAnsi="Arial" w:cs="Arial"/>
          <w:sz w:val="20"/>
          <w:szCs w:val="20"/>
        </w:rPr>
        <w:t>výsledku</w:t>
      </w:r>
      <w:r w:rsidR="00612DBE" w:rsidRPr="00F83627">
        <w:rPr>
          <w:rFonts w:ascii="Arial" w:hAnsi="Arial" w:cs="Arial"/>
          <w:sz w:val="20"/>
          <w:szCs w:val="20"/>
        </w:rPr>
        <w:t xml:space="preserve"> přezkoumání hospodařen</w:t>
      </w:r>
      <w:r w:rsidR="00392415" w:rsidRPr="00F83627">
        <w:rPr>
          <w:rFonts w:ascii="Arial" w:hAnsi="Arial" w:cs="Arial"/>
          <w:sz w:val="20"/>
          <w:szCs w:val="20"/>
        </w:rPr>
        <w:t>í.</w:t>
      </w:r>
    </w:p>
    <w:p w:rsidR="00882D43" w:rsidRPr="00F83627" w:rsidRDefault="00882D43" w:rsidP="00B828A2">
      <w:pPr>
        <w:jc w:val="both"/>
        <w:rPr>
          <w:rFonts w:ascii="Arial" w:hAnsi="Arial" w:cs="Arial"/>
          <w:sz w:val="20"/>
          <w:szCs w:val="20"/>
        </w:rPr>
      </w:pPr>
    </w:p>
    <w:p w:rsidR="00830BF7" w:rsidRPr="00F83627" w:rsidRDefault="00830BF7" w:rsidP="00B828A2">
      <w:pPr>
        <w:jc w:val="both"/>
        <w:rPr>
          <w:rFonts w:ascii="Arial" w:hAnsi="Arial" w:cs="Arial"/>
          <w:sz w:val="20"/>
          <w:szCs w:val="20"/>
        </w:rPr>
      </w:pPr>
    </w:p>
    <w:p w:rsidR="00F6539D" w:rsidRPr="00F83627" w:rsidRDefault="00F6539D" w:rsidP="00B828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FB355B">
      <w:pPr>
        <w:pStyle w:val="Nadpis1"/>
        <w:numPr>
          <w:ilvl w:val="0"/>
          <w:numId w:val="10"/>
        </w:numPr>
        <w:tabs>
          <w:tab w:val="num" w:pos="720"/>
        </w:tabs>
        <w:rPr>
          <w:rFonts w:cs="Arial"/>
          <w:i/>
          <w:iCs/>
        </w:rPr>
      </w:pPr>
      <w:bookmarkStart w:id="20" w:name="_Toc204400197"/>
      <w:r w:rsidRPr="00F83627">
        <w:rPr>
          <w:rFonts w:cs="Arial"/>
          <w:i/>
          <w:iCs/>
        </w:rPr>
        <w:lastRenderedPageBreak/>
        <w:t>Další zjištění učiněná v rámci přezkoumá</w:t>
      </w:r>
      <w:r w:rsidR="0080297C" w:rsidRPr="00F83627">
        <w:rPr>
          <w:rFonts w:cs="Arial"/>
          <w:i/>
          <w:iCs/>
        </w:rPr>
        <w:t>vá</w:t>
      </w:r>
      <w:r w:rsidRPr="00F83627">
        <w:rPr>
          <w:rFonts w:cs="Arial"/>
          <w:i/>
          <w:iCs/>
        </w:rPr>
        <w:t>ní hospodaření územních celků</w:t>
      </w:r>
      <w:bookmarkEnd w:id="20"/>
    </w:p>
    <w:p w:rsidR="008D3C73" w:rsidRPr="00F83627" w:rsidRDefault="008D3C73" w:rsidP="00B828A2">
      <w:pPr>
        <w:pStyle w:val="Zkladntextodsazen"/>
        <w:ind w:firstLine="0"/>
        <w:rPr>
          <w:rFonts w:ascii="Arial" w:hAnsi="Arial" w:cs="Arial"/>
          <w:i/>
          <w:sz w:val="20"/>
          <w:szCs w:val="20"/>
        </w:rPr>
      </w:pPr>
    </w:p>
    <w:p w:rsidR="008D3C73" w:rsidRPr="002C2741" w:rsidRDefault="008D3C73" w:rsidP="00C06564">
      <w:pPr>
        <w:pStyle w:val="Zkladntextodsazen"/>
        <w:tabs>
          <w:tab w:val="left" w:pos="426"/>
        </w:tabs>
        <w:ind w:left="426" w:firstLine="0"/>
        <w:rPr>
          <w:rFonts w:ascii="Arial" w:hAnsi="Arial" w:cs="Arial"/>
          <w:i/>
          <w:sz w:val="20"/>
          <w:szCs w:val="20"/>
        </w:rPr>
      </w:pPr>
      <w:r w:rsidRPr="00F83627">
        <w:rPr>
          <w:rFonts w:ascii="Arial" w:hAnsi="Arial" w:cs="Arial"/>
          <w:b/>
          <w:i/>
          <w:sz w:val="20"/>
          <w:szCs w:val="20"/>
        </w:rPr>
        <w:t>5.</w:t>
      </w:r>
      <w:r w:rsidR="00ED6657" w:rsidRPr="00F83627">
        <w:rPr>
          <w:rFonts w:ascii="Arial" w:hAnsi="Arial" w:cs="Arial"/>
          <w:b/>
          <w:i/>
          <w:sz w:val="20"/>
          <w:szCs w:val="20"/>
        </w:rPr>
        <w:t>1</w:t>
      </w:r>
      <w:r w:rsidRPr="00F83627">
        <w:rPr>
          <w:rFonts w:ascii="Arial" w:hAnsi="Arial" w:cs="Arial"/>
          <w:b/>
          <w:i/>
          <w:sz w:val="20"/>
          <w:szCs w:val="20"/>
        </w:rPr>
        <w:t xml:space="preserve">. </w:t>
      </w:r>
      <w:r w:rsidR="002C2741">
        <w:rPr>
          <w:rFonts w:ascii="Arial" w:hAnsi="Arial" w:cs="Arial"/>
          <w:b/>
          <w:i/>
          <w:sz w:val="20"/>
          <w:szCs w:val="20"/>
        </w:rPr>
        <w:t xml:space="preserve">Přestupky </w:t>
      </w:r>
      <w:r w:rsidR="002C2741">
        <w:rPr>
          <w:rFonts w:ascii="Arial" w:hAnsi="Arial" w:cs="Arial"/>
          <w:i/>
          <w:sz w:val="20"/>
          <w:szCs w:val="20"/>
        </w:rPr>
        <w:t>(do nabytí účinnosti zákona č. 250/2016 Sb., o odpovědnosti za přestupky a řízení o nich, dne 1. 7. 2017 „správní delikty“)</w:t>
      </w:r>
    </w:p>
    <w:p w:rsidR="00844A98" w:rsidRPr="00F83627" w:rsidRDefault="00844A98" w:rsidP="00B828A2">
      <w:pPr>
        <w:pStyle w:val="Zkladntextodsazen"/>
        <w:ind w:firstLine="0"/>
        <w:rPr>
          <w:rFonts w:ascii="Arial" w:hAnsi="Arial" w:cs="Arial"/>
          <w:sz w:val="20"/>
          <w:szCs w:val="20"/>
        </w:rPr>
      </w:pPr>
    </w:p>
    <w:p w:rsidR="00094ED6" w:rsidRPr="003452F4" w:rsidRDefault="00844A98" w:rsidP="00B02376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3452F4">
        <w:rPr>
          <w:rFonts w:ascii="Arial" w:hAnsi="Arial" w:cs="Arial"/>
          <w:sz w:val="20"/>
          <w:szCs w:val="20"/>
        </w:rPr>
        <w:t>Při přezkoumávání hosp</w:t>
      </w:r>
      <w:r w:rsidR="00C2662C" w:rsidRPr="003452F4">
        <w:rPr>
          <w:rFonts w:ascii="Arial" w:hAnsi="Arial" w:cs="Arial"/>
          <w:sz w:val="20"/>
          <w:szCs w:val="20"/>
        </w:rPr>
        <w:t>odaření ÚC za rok 201</w:t>
      </w:r>
      <w:r w:rsidR="0025274E" w:rsidRPr="003452F4">
        <w:rPr>
          <w:rFonts w:ascii="Arial" w:hAnsi="Arial" w:cs="Arial"/>
          <w:sz w:val="20"/>
          <w:szCs w:val="20"/>
        </w:rPr>
        <w:t>6</w:t>
      </w:r>
      <w:r w:rsidR="00C2662C" w:rsidRPr="003452F4">
        <w:rPr>
          <w:rFonts w:ascii="Arial" w:hAnsi="Arial" w:cs="Arial"/>
          <w:sz w:val="20"/>
          <w:szCs w:val="20"/>
        </w:rPr>
        <w:t xml:space="preserve"> vzniklo</w:t>
      </w:r>
      <w:r w:rsidRPr="003452F4">
        <w:rPr>
          <w:rFonts w:ascii="Arial" w:hAnsi="Arial" w:cs="Arial"/>
          <w:sz w:val="20"/>
          <w:szCs w:val="20"/>
        </w:rPr>
        <w:t xml:space="preserve"> </w:t>
      </w:r>
      <w:r w:rsidR="00FB4D3D" w:rsidRPr="003452F4">
        <w:rPr>
          <w:rFonts w:ascii="Arial" w:hAnsi="Arial" w:cs="Arial"/>
          <w:sz w:val="20"/>
          <w:szCs w:val="20"/>
        </w:rPr>
        <w:t>1</w:t>
      </w:r>
      <w:r w:rsidR="001F1E8A">
        <w:rPr>
          <w:rFonts w:ascii="Arial" w:hAnsi="Arial" w:cs="Arial"/>
          <w:sz w:val="20"/>
          <w:szCs w:val="20"/>
        </w:rPr>
        <w:t>7</w:t>
      </w:r>
      <w:r w:rsidRPr="003452F4">
        <w:rPr>
          <w:rFonts w:ascii="Arial" w:hAnsi="Arial" w:cs="Arial"/>
          <w:sz w:val="20"/>
          <w:szCs w:val="20"/>
        </w:rPr>
        <w:t xml:space="preserve"> podezření na naplnění skutkové podstaty správníh</w:t>
      </w:r>
      <w:r w:rsidR="00842082" w:rsidRPr="003452F4">
        <w:rPr>
          <w:rFonts w:ascii="Arial" w:hAnsi="Arial" w:cs="Arial"/>
          <w:sz w:val="20"/>
          <w:szCs w:val="20"/>
        </w:rPr>
        <w:t>o deliktu podle § 22a zákona č. </w:t>
      </w:r>
      <w:r w:rsidRPr="003452F4">
        <w:rPr>
          <w:rFonts w:ascii="Arial" w:hAnsi="Arial" w:cs="Arial"/>
          <w:sz w:val="20"/>
          <w:szCs w:val="20"/>
        </w:rPr>
        <w:t>250/2000 Sb., o rozpočtových pravidlech územních rozpočtů, ve</w:t>
      </w:r>
      <w:r w:rsidR="00031A25" w:rsidRPr="003452F4">
        <w:rPr>
          <w:rFonts w:ascii="Arial" w:hAnsi="Arial" w:cs="Arial"/>
          <w:sz w:val="20"/>
          <w:szCs w:val="20"/>
        </w:rPr>
        <w:t> </w:t>
      </w:r>
      <w:r w:rsidRPr="003452F4">
        <w:rPr>
          <w:rFonts w:ascii="Arial" w:hAnsi="Arial" w:cs="Arial"/>
          <w:sz w:val="20"/>
          <w:szCs w:val="20"/>
        </w:rPr>
        <w:t xml:space="preserve">znění pozdějších předpisů. Nejčastějšími důvody pro vznik správního deliktu bylo </w:t>
      </w:r>
      <w:r w:rsidR="00582700" w:rsidRPr="003452F4">
        <w:rPr>
          <w:rFonts w:ascii="Arial" w:hAnsi="Arial" w:cs="Arial"/>
          <w:sz w:val="20"/>
          <w:szCs w:val="20"/>
        </w:rPr>
        <w:t xml:space="preserve">to, že </w:t>
      </w:r>
      <w:r w:rsidR="00FC2AAF" w:rsidRPr="003452F4">
        <w:rPr>
          <w:rFonts w:ascii="Arial" w:hAnsi="Arial" w:cs="Arial"/>
          <w:sz w:val="20"/>
          <w:szCs w:val="20"/>
        </w:rPr>
        <w:t>nebyl řádně zveřejněn návrh závěrečného účtu obce (7</w:t>
      </w:r>
      <w:r w:rsidR="001F1E8A">
        <w:rPr>
          <w:rFonts w:ascii="Arial" w:hAnsi="Arial" w:cs="Arial"/>
          <w:sz w:val="20"/>
          <w:szCs w:val="20"/>
        </w:rPr>
        <w:t xml:space="preserve"> krát)</w:t>
      </w:r>
      <w:r w:rsidR="00FC2AAF" w:rsidRPr="003452F4">
        <w:rPr>
          <w:rFonts w:ascii="Arial" w:hAnsi="Arial" w:cs="Arial"/>
          <w:sz w:val="20"/>
          <w:szCs w:val="20"/>
        </w:rPr>
        <w:t xml:space="preserve">, nebyla </w:t>
      </w:r>
      <w:r w:rsidR="00B60FE2" w:rsidRPr="003452F4">
        <w:rPr>
          <w:rFonts w:ascii="Arial" w:hAnsi="Arial" w:cs="Arial"/>
          <w:sz w:val="20"/>
          <w:szCs w:val="20"/>
        </w:rPr>
        <w:t xml:space="preserve">splněna povinnost uskutečnit rozpočtové </w:t>
      </w:r>
      <w:r w:rsidR="00C77FD3" w:rsidRPr="003452F4">
        <w:rPr>
          <w:rFonts w:ascii="Arial" w:hAnsi="Arial" w:cs="Arial"/>
          <w:sz w:val="20"/>
          <w:szCs w:val="20"/>
        </w:rPr>
        <w:t xml:space="preserve">opatření </w:t>
      </w:r>
      <w:r w:rsidR="001F1E8A">
        <w:rPr>
          <w:rFonts w:ascii="Arial" w:hAnsi="Arial" w:cs="Arial"/>
          <w:sz w:val="20"/>
          <w:szCs w:val="20"/>
        </w:rPr>
        <w:t xml:space="preserve">(4 </w:t>
      </w:r>
      <w:r w:rsidR="00FC2AAF" w:rsidRPr="003452F4">
        <w:rPr>
          <w:rFonts w:ascii="Arial" w:hAnsi="Arial" w:cs="Arial"/>
          <w:sz w:val="20"/>
          <w:szCs w:val="20"/>
        </w:rPr>
        <w:t>krát</w:t>
      </w:r>
      <w:r w:rsidR="00D715A6" w:rsidRPr="003452F4">
        <w:rPr>
          <w:rFonts w:ascii="Arial" w:hAnsi="Arial" w:cs="Arial"/>
          <w:sz w:val="20"/>
          <w:szCs w:val="20"/>
        </w:rPr>
        <w:t>)</w:t>
      </w:r>
      <w:r w:rsidR="00FC2AAF" w:rsidRPr="003452F4">
        <w:rPr>
          <w:rFonts w:ascii="Arial" w:hAnsi="Arial" w:cs="Arial"/>
          <w:sz w:val="20"/>
          <w:szCs w:val="20"/>
        </w:rPr>
        <w:t xml:space="preserve"> a </w:t>
      </w:r>
      <w:r w:rsidR="001F1E8A">
        <w:rPr>
          <w:rFonts w:ascii="Arial" w:hAnsi="Arial" w:cs="Arial"/>
          <w:sz w:val="20"/>
          <w:szCs w:val="20"/>
        </w:rPr>
        <w:t>poskytovatel nezveřejnil veřejnoprávní smlouvu o poskytnutí dotace (4</w:t>
      </w:r>
      <w:r w:rsidR="00FC2AAF" w:rsidRPr="003452F4">
        <w:rPr>
          <w:rFonts w:ascii="Arial" w:hAnsi="Arial" w:cs="Arial"/>
          <w:sz w:val="20"/>
          <w:szCs w:val="20"/>
        </w:rPr>
        <w:t xml:space="preserve"> krát).</w:t>
      </w:r>
    </w:p>
    <w:p w:rsidR="00CB6449" w:rsidRPr="00F83627" w:rsidRDefault="00B2491E" w:rsidP="00CB6449">
      <w:pPr>
        <w:pStyle w:val="Zkladntextodsazen"/>
        <w:ind w:firstLine="0"/>
        <w:rPr>
          <w:rFonts w:ascii="Arial" w:hAnsi="Arial" w:cs="Arial"/>
          <w:iCs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V průběhu realizace výkonu přezkoumání hospod</w:t>
      </w:r>
      <w:r w:rsidR="0025274E" w:rsidRPr="00F83627">
        <w:rPr>
          <w:rFonts w:ascii="Arial" w:hAnsi="Arial" w:cs="Arial"/>
          <w:sz w:val="20"/>
          <w:szCs w:val="20"/>
        </w:rPr>
        <w:t>aření územních celků za rok 2016</w:t>
      </w:r>
      <w:r w:rsidRPr="00F83627">
        <w:rPr>
          <w:rFonts w:ascii="Arial" w:hAnsi="Arial" w:cs="Arial"/>
          <w:sz w:val="20"/>
          <w:szCs w:val="20"/>
        </w:rPr>
        <w:t xml:space="preserve"> bylo na OPH vyřízeno celkem </w:t>
      </w:r>
      <w:r w:rsidR="00FB4D3D" w:rsidRPr="00F83627">
        <w:rPr>
          <w:rFonts w:ascii="Arial" w:hAnsi="Arial" w:cs="Arial"/>
          <w:sz w:val="20"/>
          <w:szCs w:val="20"/>
        </w:rPr>
        <w:t>3</w:t>
      </w:r>
      <w:r w:rsidR="001F1E8A">
        <w:rPr>
          <w:rFonts w:ascii="Arial" w:hAnsi="Arial" w:cs="Arial"/>
          <w:sz w:val="20"/>
          <w:szCs w:val="20"/>
        </w:rPr>
        <w:t>1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925CC9">
        <w:rPr>
          <w:rFonts w:ascii="Arial" w:hAnsi="Arial" w:cs="Arial"/>
          <w:sz w:val="20"/>
          <w:szCs w:val="20"/>
        </w:rPr>
        <w:t xml:space="preserve">ještě původních </w:t>
      </w:r>
      <w:r w:rsidRPr="00F83627">
        <w:rPr>
          <w:rFonts w:ascii="Arial" w:hAnsi="Arial" w:cs="Arial"/>
          <w:sz w:val="20"/>
          <w:szCs w:val="20"/>
        </w:rPr>
        <w:t>správních deliktů podle § 14 zákona č. 420/2004 Sb. s</w:t>
      </w:r>
      <w:r w:rsidR="00CB6449" w:rsidRPr="00F83627">
        <w:rPr>
          <w:rFonts w:ascii="Arial" w:hAnsi="Arial" w:cs="Arial"/>
          <w:sz w:val="20"/>
          <w:szCs w:val="20"/>
        </w:rPr>
        <w:t xml:space="preserve"> uložením </w:t>
      </w:r>
      <w:bookmarkStart w:id="21" w:name="_Toc204400202"/>
      <w:r w:rsidR="00CB6449" w:rsidRPr="00F83627">
        <w:rPr>
          <w:rFonts w:ascii="Arial" w:hAnsi="Arial" w:cs="Arial"/>
          <w:sz w:val="20"/>
          <w:szCs w:val="20"/>
        </w:rPr>
        <w:t xml:space="preserve">pokuty, které vznikly </w:t>
      </w:r>
      <w:r w:rsidR="000D5514" w:rsidRPr="00F83627">
        <w:rPr>
          <w:rFonts w:ascii="Arial" w:hAnsi="Arial" w:cs="Arial"/>
          <w:sz w:val="20"/>
          <w:szCs w:val="20"/>
        </w:rPr>
        <w:t>neplněním</w:t>
      </w:r>
      <w:r w:rsidR="00C20F37" w:rsidRPr="00F83627">
        <w:rPr>
          <w:rFonts w:ascii="Arial" w:hAnsi="Arial" w:cs="Arial"/>
          <w:sz w:val="20"/>
          <w:szCs w:val="20"/>
        </w:rPr>
        <w:t xml:space="preserve"> povinností</w:t>
      </w:r>
      <w:r w:rsidR="00CB6449" w:rsidRPr="00F83627">
        <w:rPr>
          <w:rFonts w:ascii="Arial" w:hAnsi="Arial" w:cs="Arial"/>
          <w:i/>
          <w:iCs/>
          <w:sz w:val="20"/>
          <w:szCs w:val="20"/>
        </w:rPr>
        <w:t xml:space="preserve"> </w:t>
      </w:r>
      <w:r w:rsidR="00CB6449" w:rsidRPr="00F83627">
        <w:rPr>
          <w:rFonts w:ascii="Arial" w:hAnsi="Arial" w:cs="Arial"/>
          <w:iCs/>
          <w:sz w:val="20"/>
          <w:szCs w:val="20"/>
        </w:rPr>
        <w:t>dotčený</w:t>
      </w:r>
      <w:r w:rsidR="00073507" w:rsidRPr="00F83627">
        <w:rPr>
          <w:rFonts w:ascii="Arial" w:hAnsi="Arial" w:cs="Arial"/>
          <w:iCs/>
          <w:sz w:val="20"/>
          <w:szCs w:val="20"/>
        </w:rPr>
        <w:t>ch</w:t>
      </w:r>
      <w:r w:rsidR="00CB6449" w:rsidRPr="00F83627">
        <w:rPr>
          <w:rFonts w:ascii="Arial" w:hAnsi="Arial" w:cs="Arial"/>
          <w:iCs/>
          <w:sz w:val="20"/>
          <w:szCs w:val="20"/>
        </w:rPr>
        <w:t xml:space="preserve"> územní</w:t>
      </w:r>
      <w:r w:rsidR="00073507" w:rsidRPr="00F83627">
        <w:rPr>
          <w:rFonts w:ascii="Arial" w:hAnsi="Arial" w:cs="Arial"/>
          <w:iCs/>
          <w:sz w:val="20"/>
          <w:szCs w:val="20"/>
        </w:rPr>
        <w:t>ch</w:t>
      </w:r>
      <w:r w:rsidR="00CB6449" w:rsidRPr="00F83627">
        <w:rPr>
          <w:rFonts w:ascii="Arial" w:hAnsi="Arial" w:cs="Arial"/>
          <w:iCs/>
          <w:sz w:val="20"/>
          <w:szCs w:val="20"/>
        </w:rPr>
        <w:t xml:space="preserve"> celk</w:t>
      </w:r>
      <w:r w:rsidR="00073507" w:rsidRPr="00F83627">
        <w:rPr>
          <w:rFonts w:ascii="Arial" w:hAnsi="Arial" w:cs="Arial"/>
          <w:iCs/>
          <w:sz w:val="20"/>
          <w:szCs w:val="20"/>
        </w:rPr>
        <w:t>ů,</w:t>
      </w:r>
      <w:r w:rsidR="00CB6449" w:rsidRPr="00F83627">
        <w:rPr>
          <w:rFonts w:ascii="Arial" w:hAnsi="Arial" w:cs="Arial"/>
          <w:iCs/>
          <w:sz w:val="20"/>
          <w:szCs w:val="20"/>
        </w:rPr>
        <w:t xml:space="preserve"> </w:t>
      </w:r>
      <w:r w:rsidR="00AA5B1B" w:rsidRPr="00F83627">
        <w:rPr>
          <w:rFonts w:ascii="Arial" w:hAnsi="Arial" w:cs="Arial"/>
          <w:iCs/>
          <w:sz w:val="20"/>
          <w:szCs w:val="20"/>
        </w:rPr>
        <w:t>navazující</w:t>
      </w:r>
      <w:r w:rsidR="00073507" w:rsidRPr="00F83627">
        <w:rPr>
          <w:rFonts w:ascii="Arial" w:hAnsi="Arial" w:cs="Arial"/>
          <w:iCs/>
          <w:sz w:val="20"/>
          <w:szCs w:val="20"/>
        </w:rPr>
        <w:t>ch</w:t>
      </w:r>
      <w:r w:rsidR="00135F50" w:rsidRPr="00F83627">
        <w:rPr>
          <w:rFonts w:ascii="Arial" w:hAnsi="Arial" w:cs="Arial"/>
          <w:iCs/>
          <w:sz w:val="20"/>
          <w:szCs w:val="20"/>
        </w:rPr>
        <w:t xml:space="preserve"> </w:t>
      </w:r>
      <w:r w:rsidR="00AA5B1B" w:rsidRPr="00F83627">
        <w:rPr>
          <w:rFonts w:ascii="Arial" w:hAnsi="Arial" w:cs="Arial"/>
          <w:iCs/>
          <w:sz w:val="20"/>
          <w:szCs w:val="20"/>
        </w:rPr>
        <w:t>na</w:t>
      </w:r>
      <w:r w:rsidR="00CB6449" w:rsidRPr="00F83627">
        <w:rPr>
          <w:rFonts w:ascii="Arial" w:hAnsi="Arial" w:cs="Arial"/>
          <w:iCs/>
          <w:sz w:val="20"/>
          <w:szCs w:val="20"/>
        </w:rPr>
        <w:t xml:space="preserve"> projednání závěrečného účtu za rok 201</w:t>
      </w:r>
      <w:r w:rsidR="001F1E8A">
        <w:rPr>
          <w:rFonts w:ascii="Arial" w:hAnsi="Arial" w:cs="Arial"/>
          <w:iCs/>
          <w:sz w:val="20"/>
          <w:szCs w:val="20"/>
        </w:rPr>
        <w:t>5</w:t>
      </w:r>
      <w:r w:rsidR="00CB6449" w:rsidRPr="00F83627">
        <w:rPr>
          <w:rFonts w:ascii="Arial" w:hAnsi="Arial" w:cs="Arial"/>
          <w:iCs/>
          <w:sz w:val="20"/>
          <w:szCs w:val="20"/>
        </w:rPr>
        <w:t>.</w:t>
      </w:r>
    </w:p>
    <w:p w:rsidR="00CB6449" w:rsidRPr="00F83627" w:rsidRDefault="00CB6449" w:rsidP="00CB6449">
      <w:pPr>
        <w:pStyle w:val="Zkladntextodsazen"/>
        <w:ind w:firstLine="0"/>
        <w:rPr>
          <w:rFonts w:ascii="Arial" w:hAnsi="Arial" w:cs="Arial"/>
          <w:i/>
          <w:iCs/>
          <w:sz w:val="20"/>
          <w:szCs w:val="20"/>
        </w:rPr>
      </w:pPr>
    </w:p>
    <w:p w:rsidR="00960376" w:rsidRPr="00F83627" w:rsidRDefault="00960376" w:rsidP="00CB6449">
      <w:pPr>
        <w:pStyle w:val="Zkladntextodsazen"/>
        <w:ind w:firstLine="0"/>
        <w:rPr>
          <w:rFonts w:ascii="Arial" w:hAnsi="Arial" w:cs="Arial"/>
          <w:i/>
          <w:iCs/>
          <w:sz w:val="20"/>
          <w:szCs w:val="20"/>
        </w:rPr>
      </w:pPr>
    </w:p>
    <w:p w:rsidR="00DF1032" w:rsidRPr="00A33EF0" w:rsidRDefault="00DF1032" w:rsidP="00A33EF0">
      <w:pPr>
        <w:pStyle w:val="Zkladntextodsazen"/>
        <w:numPr>
          <w:ilvl w:val="0"/>
          <w:numId w:val="10"/>
        </w:numPr>
        <w:rPr>
          <w:rFonts w:ascii="Arial" w:hAnsi="Arial" w:cs="Arial"/>
          <w:b/>
          <w:i/>
          <w:iCs/>
          <w:sz w:val="20"/>
          <w:szCs w:val="20"/>
        </w:rPr>
      </w:pPr>
      <w:r w:rsidRPr="00A33EF0">
        <w:rPr>
          <w:rFonts w:ascii="Arial" w:hAnsi="Arial" w:cs="Arial"/>
          <w:b/>
          <w:i/>
          <w:iCs/>
          <w:sz w:val="20"/>
          <w:szCs w:val="20"/>
        </w:rPr>
        <w:t>Porovnání výsledků přezkoumání hospodaření územních celků</w:t>
      </w:r>
      <w:bookmarkEnd w:id="21"/>
    </w:p>
    <w:p w:rsidR="005924F9" w:rsidRPr="00F83627" w:rsidRDefault="005924F9" w:rsidP="005924F9">
      <w:pPr>
        <w:rPr>
          <w:rFonts w:ascii="Arial" w:hAnsi="Arial" w:cs="Arial"/>
          <w:sz w:val="20"/>
          <w:szCs w:val="20"/>
        </w:rPr>
      </w:pPr>
    </w:p>
    <w:p w:rsidR="00744DFB" w:rsidRPr="00F83627" w:rsidRDefault="000F3850" w:rsidP="00B02376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Porovnání výsledků přezkoumání hospodaření ÚC v </w:t>
      </w:r>
      <w:proofErr w:type="spellStart"/>
      <w:r w:rsidRPr="00F83627">
        <w:rPr>
          <w:rFonts w:ascii="Arial" w:hAnsi="Arial" w:cs="Arial"/>
          <w:sz w:val="20"/>
          <w:szCs w:val="20"/>
        </w:rPr>
        <w:t>JčK</w:t>
      </w:r>
      <w:proofErr w:type="spellEnd"/>
      <w:r w:rsidRPr="00F83627">
        <w:rPr>
          <w:rFonts w:ascii="Arial" w:hAnsi="Arial" w:cs="Arial"/>
          <w:sz w:val="20"/>
          <w:szCs w:val="20"/>
        </w:rPr>
        <w:t>, provedená krajským úřadem,</w:t>
      </w:r>
      <w:r w:rsidR="005B3B67" w:rsidRPr="00F83627">
        <w:rPr>
          <w:rFonts w:ascii="Arial" w:hAnsi="Arial" w:cs="Arial"/>
          <w:sz w:val="20"/>
          <w:szCs w:val="20"/>
        </w:rPr>
        <w:t xml:space="preserve"> v časové řadě let 2014 až 2016</w:t>
      </w:r>
      <w:r w:rsidR="003E6B19" w:rsidRPr="00F83627">
        <w:rPr>
          <w:rFonts w:ascii="Arial" w:hAnsi="Arial" w:cs="Arial"/>
          <w:sz w:val="20"/>
          <w:szCs w:val="20"/>
        </w:rPr>
        <w:t>, vyjádřená v následující tabulce a grafu:</w:t>
      </w: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12609F" w:rsidRPr="00F83627" w:rsidRDefault="0012609F" w:rsidP="00B02376">
      <w:pPr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B02376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>
      <w:p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Tabulka č. </w:t>
      </w:r>
      <w:r w:rsidR="00916C14" w:rsidRPr="00F83627">
        <w:rPr>
          <w:rFonts w:ascii="Arial" w:hAnsi="Arial" w:cs="Arial"/>
          <w:sz w:val="20"/>
          <w:szCs w:val="20"/>
        </w:rPr>
        <w:t>4</w:t>
      </w:r>
    </w:p>
    <w:p w:rsidR="004816D7" w:rsidRPr="00F83627" w:rsidRDefault="004816D7">
      <w:pPr>
        <w:rPr>
          <w:rFonts w:ascii="Arial" w:hAnsi="Arial" w:cs="Arial"/>
          <w:sz w:val="20"/>
          <w:szCs w:val="20"/>
        </w:rPr>
      </w:pPr>
    </w:p>
    <w:tbl>
      <w:tblPr>
        <w:tblW w:w="8921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451"/>
        <w:gridCol w:w="416"/>
        <w:gridCol w:w="416"/>
        <w:gridCol w:w="423"/>
        <w:gridCol w:w="324"/>
        <w:gridCol w:w="417"/>
        <w:gridCol w:w="323"/>
        <w:gridCol w:w="418"/>
        <w:gridCol w:w="356"/>
        <w:gridCol w:w="400"/>
        <w:gridCol w:w="325"/>
        <w:gridCol w:w="413"/>
        <w:gridCol w:w="322"/>
        <w:gridCol w:w="391"/>
        <w:gridCol w:w="426"/>
        <w:gridCol w:w="355"/>
        <w:gridCol w:w="386"/>
        <w:gridCol w:w="401"/>
        <w:gridCol w:w="316"/>
        <w:gridCol w:w="314"/>
        <w:gridCol w:w="317"/>
        <w:gridCol w:w="13"/>
      </w:tblGrid>
      <w:tr w:rsidR="00DF1032" w:rsidRPr="00F83627" w:rsidTr="0025274E">
        <w:trPr>
          <w:trHeight w:val="339"/>
        </w:trPr>
        <w:tc>
          <w:tcPr>
            <w:tcW w:w="8921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DF1032" w:rsidRPr="00F83627" w:rsidRDefault="00DF1032">
            <w:pPr>
              <w:pStyle w:val="xl46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 w:cs="Arial"/>
                <w:sz w:val="20"/>
                <w:szCs w:val="20"/>
              </w:rPr>
            </w:pPr>
            <w:r w:rsidRPr="00F83627">
              <w:rPr>
                <w:rFonts w:eastAsia="Times New Roman" w:cs="Arial"/>
                <w:sz w:val="20"/>
                <w:szCs w:val="20"/>
              </w:rPr>
              <w:t>Přezkoumání hospodaření územních celků Jihočeského kraje</w:t>
            </w:r>
          </w:p>
        </w:tc>
      </w:tr>
      <w:tr w:rsidR="00DF1032" w:rsidRPr="00F83627" w:rsidTr="0025274E">
        <w:trPr>
          <w:trHeight w:val="352"/>
        </w:trPr>
        <w:tc>
          <w:tcPr>
            <w:tcW w:w="8921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F1032" w:rsidRPr="00F83627" w:rsidRDefault="00DF1032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provedená krajským úřadem - srovnání 20</w:t>
            </w:r>
            <w:r w:rsidR="00ED6657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3B67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7A1673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B3B67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F1032" w:rsidRPr="00F83627" w:rsidTr="0025274E">
        <w:trPr>
          <w:cantSplit/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F1032" w:rsidRPr="00F83627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F1032" w:rsidRPr="00F83627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663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1032" w:rsidRPr="00F83627" w:rsidRDefault="00DF1032">
            <w:pPr>
              <w:tabs>
                <w:tab w:val="left" w:pos="2816"/>
              </w:tabs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výsledek přezkoumání hospodaření ÚC</w:t>
            </w:r>
          </w:p>
        </w:tc>
      </w:tr>
      <w:tr w:rsidR="00DF1032" w:rsidRPr="00F83627" w:rsidTr="0025274E">
        <w:trPr>
          <w:gridAfter w:val="1"/>
          <w:wAfter w:w="3" w:type="dxa"/>
          <w:cantSplit/>
          <w:trHeight w:val="287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1032" w:rsidRPr="00F83627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F1032" w:rsidRPr="00F83627" w:rsidRDefault="00DF103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1032" w:rsidRPr="00F83627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1032" w:rsidRPr="00F83627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8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1032" w:rsidRPr="00F83627" w:rsidRDefault="00DF103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B3B67" w:rsidRPr="00F83627" w:rsidTr="0025274E">
        <w:trPr>
          <w:gridAfter w:val="1"/>
          <w:wAfter w:w="6" w:type="dxa"/>
          <w:cantSplit/>
          <w:trHeight w:val="534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3B67" w:rsidRPr="00F83627" w:rsidRDefault="005B3B67" w:rsidP="005B3B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3B67" w:rsidRPr="00F83627" w:rsidRDefault="005B3B67" w:rsidP="005B3B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</w:tr>
      <w:tr w:rsidR="005B3B67" w:rsidRPr="00F83627" w:rsidTr="0025274E">
        <w:trPr>
          <w:gridAfter w:val="1"/>
          <w:wAfter w:w="13" w:type="dxa"/>
          <w:cantSplit/>
          <w:trHeight w:val="932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3B67" w:rsidRPr="00F83627" w:rsidRDefault="005B3B67" w:rsidP="005B3B67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ČB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ČK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C1967" w:rsidRPr="00F83627" w:rsidRDefault="002C1967" w:rsidP="002C19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JH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93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94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95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PI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PT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5B3B67" w:rsidRPr="00F83627" w:rsidTr="0025274E">
        <w:trPr>
          <w:gridAfter w:val="1"/>
          <w:wAfter w:w="13" w:type="dxa"/>
          <w:trHeight w:val="28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ST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5B3B67" w:rsidRPr="00F83627" w:rsidTr="0025274E">
        <w:trPr>
          <w:gridAfter w:val="1"/>
          <w:wAfter w:w="13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TA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</w:tr>
      <w:tr w:rsidR="005B3B67" w:rsidRPr="00F83627" w:rsidTr="0025274E">
        <w:trPr>
          <w:gridAfter w:val="1"/>
          <w:wAfter w:w="13" w:type="dxa"/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596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596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596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283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3B67" w:rsidRPr="00F83627" w:rsidRDefault="005B3B67" w:rsidP="005B3B6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3B67" w:rsidRPr="00F83627" w:rsidRDefault="002C1967" w:rsidP="005B3B6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</w:tbl>
    <w:p w:rsidR="00830BF7" w:rsidRPr="00F83627" w:rsidRDefault="00830BF7" w:rsidP="001231A1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9C6041" w:rsidRPr="00F83627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9C6041" w:rsidRPr="00F83627" w:rsidRDefault="009C604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4816D7" w:rsidRPr="00F83627" w:rsidRDefault="004816D7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F83627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F83627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F83627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F83627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Pr="00F83627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B641B" w:rsidRDefault="000B641B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4578A3" w:rsidRPr="00F83627" w:rsidRDefault="004578A3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4816D7" w:rsidRPr="00F83627" w:rsidRDefault="004816D7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876079" w:rsidRPr="00F83627" w:rsidRDefault="00876079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0E4187" w:rsidRPr="00F83627" w:rsidRDefault="00B65011" w:rsidP="004D40C6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F83627">
        <w:rPr>
          <w:rFonts w:cs="Arial"/>
          <w:b w:val="0"/>
          <w:bCs w:val="0"/>
          <w:sz w:val="20"/>
          <w:szCs w:val="20"/>
        </w:rPr>
        <w:lastRenderedPageBreak/>
        <w:t>Graf č. 2</w:t>
      </w:r>
      <w:r w:rsidR="00DD5257" w:rsidRPr="00F83627">
        <w:rPr>
          <w:rFonts w:cs="Arial"/>
          <w:b w:val="0"/>
          <w:bCs w:val="0"/>
          <w:sz w:val="20"/>
          <w:szCs w:val="20"/>
        </w:rPr>
        <w:t xml:space="preserve"> – porovnání výsledků přezkoumání hospodaření ÚC za roky 201</w:t>
      </w:r>
      <w:r w:rsidR="0025274E" w:rsidRPr="00F83627">
        <w:rPr>
          <w:rFonts w:cs="Arial"/>
          <w:b w:val="0"/>
          <w:bCs w:val="0"/>
          <w:sz w:val="20"/>
          <w:szCs w:val="20"/>
        </w:rPr>
        <w:t>4 - 2016</w:t>
      </w:r>
    </w:p>
    <w:p w:rsidR="00D876E8" w:rsidRPr="00F83627" w:rsidRDefault="00D876E8" w:rsidP="00D876E8">
      <w:pPr>
        <w:autoSpaceDE w:val="0"/>
        <w:autoSpaceDN w:val="0"/>
        <w:adjustRightInd w:val="0"/>
        <w:jc w:val="both"/>
        <w:rPr>
          <w:rFonts w:ascii="Arial" w:eastAsia="SimSun" w:hAnsi="Arial" w:cs="Arial"/>
          <w:noProof/>
          <w:sz w:val="20"/>
          <w:szCs w:val="20"/>
        </w:rPr>
      </w:pPr>
      <w:r w:rsidRPr="00F83627">
        <w:rPr>
          <w:rFonts w:ascii="Arial" w:eastAsia="SimSun" w:hAnsi="Arial" w:cs="Arial"/>
          <w:noProof/>
          <w:sz w:val="20"/>
          <w:szCs w:val="20"/>
        </w:rPr>
        <w:t xml:space="preserve">   </w:t>
      </w:r>
      <w:r w:rsidR="007E7E20" w:rsidRPr="00F83627">
        <w:rPr>
          <w:noProof/>
        </w:rPr>
        <w:drawing>
          <wp:inline distT="0" distB="0" distL="0" distR="0" wp14:anchorId="6D8AB2AA" wp14:editId="5EFF1953">
            <wp:extent cx="5743575" cy="3086100"/>
            <wp:effectExtent l="0" t="0" r="9525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7E20" w:rsidRPr="00F83627" w:rsidRDefault="007E7E20" w:rsidP="00D876E8">
      <w:pPr>
        <w:autoSpaceDE w:val="0"/>
        <w:autoSpaceDN w:val="0"/>
        <w:adjustRightInd w:val="0"/>
        <w:jc w:val="both"/>
        <w:rPr>
          <w:rFonts w:ascii="Arial" w:eastAsia="SimSun" w:hAnsi="Arial" w:cs="Arial"/>
          <w:noProof/>
          <w:sz w:val="20"/>
          <w:szCs w:val="20"/>
        </w:rPr>
      </w:pPr>
    </w:p>
    <w:p w:rsidR="009757CB" w:rsidRPr="00F83627" w:rsidRDefault="009757CB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0E41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 porovnání výsledků přezkoumání hospodaření ÚC za roky 20</w:t>
      </w:r>
      <w:r w:rsidR="00F4656A" w:rsidRPr="00F83627">
        <w:rPr>
          <w:rFonts w:ascii="Arial" w:hAnsi="Arial" w:cs="Arial"/>
          <w:sz w:val="20"/>
          <w:szCs w:val="20"/>
        </w:rPr>
        <w:t>1</w:t>
      </w:r>
      <w:r w:rsidR="002C1967" w:rsidRPr="00F83627">
        <w:rPr>
          <w:rFonts w:ascii="Arial" w:hAnsi="Arial" w:cs="Arial"/>
          <w:sz w:val="20"/>
          <w:szCs w:val="20"/>
        </w:rPr>
        <w:t>4</w:t>
      </w:r>
      <w:r w:rsidRPr="00F83627">
        <w:rPr>
          <w:rFonts w:ascii="Arial" w:hAnsi="Arial" w:cs="Arial"/>
          <w:sz w:val="20"/>
          <w:szCs w:val="20"/>
        </w:rPr>
        <w:t xml:space="preserve"> – 20</w:t>
      </w:r>
      <w:r w:rsidR="003149E1" w:rsidRPr="00F83627">
        <w:rPr>
          <w:rFonts w:ascii="Arial" w:hAnsi="Arial" w:cs="Arial"/>
          <w:sz w:val="20"/>
          <w:szCs w:val="20"/>
        </w:rPr>
        <w:t>1</w:t>
      </w:r>
      <w:r w:rsidR="002C1967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vyplývají následující </w:t>
      </w:r>
      <w:r w:rsidR="003E6B19" w:rsidRPr="00F83627">
        <w:rPr>
          <w:rFonts w:ascii="Arial" w:hAnsi="Arial" w:cs="Arial"/>
          <w:sz w:val="20"/>
          <w:szCs w:val="20"/>
        </w:rPr>
        <w:t xml:space="preserve">vývojové </w:t>
      </w:r>
      <w:r w:rsidRPr="00F83627">
        <w:rPr>
          <w:rFonts w:ascii="Arial" w:hAnsi="Arial" w:cs="Arial"/>
          <w:sz w:val="20"/>
          <w:szCs w:val="20"/>
        </w:rPr>
        <w:t>tendence:</w:t>
      </w:r>
    </w:p>
    <w:p w:rsidR="00DF1032" w:rsidRPr="00F83627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:rsidR="001C3703" w:rsidRPr="00F83627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F83627">
        <w:rPr>
          <w:rFonts w:ascii="Arial" w:hAnsi="Arial" w:cs="Arial"/>
          <w:sz w:val="20"/>
          <w:szCs w:val="20"/>
        </w:rPr>
        <w:t>„</w:t>
      </w:r>
      <w:r w:rsidRPr="00F83627">
        <w:rPr>
          <w:rFonts w:ascii="Arial" w:hAnsi="Arial" w:cs="Arial"/>
          <w:sz w:val="20"/>
          <w:szCs w:val="20"/>
        </w:rPr>
        <w:t>a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960376" w:rsidRPr="00F83627">
        <w:rPr>
          <w:rFonts w:ascii="Arial" w:hAnsi="Arial" w:cs="Arial"/>
          <w:sz w:val="20"/>
          <w:szCs w:val="20"/>
        </w:rPr>
        <w:t>“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007574" w:rsidRPr="00F83627">
        <w:rPr>
          <w:rFonts w:ascii="Arial" w:hAnsi="Arial" w:cs="Arial"/>
          <w:sz w:val="20"/>
          <w:szCs w:val="20"/>
        </w:rPr>
        <w:t xml:space="preserve">se </w:t>
      </w:r>
      <w:r w:rsidR="007E7E20" w:rsidRPr="00F83627">
        <w:rPr>
          <w:rFonts w:ascii="Arial" w:hAnsi="Arial" w:cs="Arial"/>
          <w:sz w:val="20"/>
          <w:szCs w:val="20"/>
        </w:rPr>
        <w:t>v roce 2016 snížil téměř na úroveň roku 2014</w:t>
      </w:r>
      <w:r w:rsidR="00242923" w:rsidRPr="00F83627">
        <w:rPr>
          <w:rFonts w:ascii="Arial" w:hAnsi="Arial" w:cs="Arial"/>
          <w:sz w:val="20"/>
          <w:szCs w:val="20"/>
        </w:rPr>
        <w:t>.</w:t>
      </w:r>
    </w:p>
    <w:p w:rsidR="001C3703" w:rsidRPr="00F83627" w:rsidRDefault="001C3703" w:rsidP="00832B1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F83627">
        <w:rPr>
          <w:rFonts w:ascii="Arial" w:hAnsi="Arial" w:cs="Arial"/>
          <w:sz w:val="20"/>
          <w:szCs w:val="20"/>
        </w:rPr>
        <w:t>„</w:t>
      </w:r>
      <w:r w:rsidRPr="00F83627">
        <w:rPr>
          <w:rFonts w:ascii="Arial" w:hAnsi="Arial" w:cs="Arial"/>
          <w:sz w:val="20"/>
          <w:szCs w:val="20"/>
        </w:rPr>
        <w:t>b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960376" w:rsidRPr="00F83627">
        <w:rPr>
          <w:rFonts w:ascii="Arial" w:hAnsi="Arial" w:cs="Arial"/>
          <w:sz w:val="20"/>
          <w:szCs w:val="20"/>
        </w:rPr>
        <w:t>“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B468B0" w:rsidRPr="00F83627">
        <w:rPr>
          <w:rFonts w:ascii="Arial" w:hAnsi="Arial" w:cs="Arial"/>
          <w:sz w:val="20"/>
          <w:szCs w:val="20"/>
        </w:rPr>
        <w:t xml:space="preserve">je </w:t>
      </w:r>
      <w:r w:rsidR="001231A1" w:rsidRPr="00F83627">
        <w:rPr>
          <w:rFonts w:ascii="Arial" w:hAnsi="Arial" w:cs="Arial"/>
          <w:sz w:val="20"/>
          <w:szCs w:val="20"/>
        </w:rPr>
        <w:t>v roce 201</w:t>
      </w:r>
      <w:r w:rsidR="007E7E20" w:rsidRPr="00F83627">
        <w:rPr>
          <w:rFonts w:ascii="Arial" w:hAnsi="Arial" w:cs="Arial"/>
          <w:sz w:val="20"/>
          <w:szCs w:val="20"/>
        </w:rPr>
        <w:t>6</w:t>
      </w:r>
      <w:r w:rsidR="001231A1" w:rsidRPr="00F83627">
        <w:rPr>
          <w:rFonts w:ascii="Arial" w:hAnsi="Arial" w:cs="Arial"/>
          <w:sz w:val="20"/>
          <w:szCs w:val="20"/>
        </w:rPr>
        <w:t xml:space="preserve"> </w:t>
      </w:r>
      <w:r w:rsidR="00B468B0" w:rsidRPr="00F83627">
        <w:rPr>
          <w:rFonts w:ascii="Arial" w:hAnsi="Arial" w:cs="Arial"/>
          <w:sz w:val="20"/>
          <w:szCs w:val="20"/>
        </w:rPr>
        <w:t>nejvyšší za poslední tři toky</w:t>
      </w:r>
      <w:r w:rsidR="00242923" w:rsidRPr="00F83627">
        <w:rPr>
          <w:rFonts w:ascii="Arial" w:hAnsi="Arial" w:cs="Arial"/>
          <w:sz w:val="20"/>
          <w:szCs w:val="20"/>
        </w:rPr>
        <w:t>.</w:t>
      </w:r>
    </w:p>
    <w:p w:rsidR="00DF1032" w:rsidRPr="00F83627" w:rsidRDefault="001C3703" w:rsidP="00EA5BCC">
      <w:pPr>
        <w:numPr>
          <w:ilvl w:val="0"/>
          <w:numId w:val="3"/>
        </w:numPr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Počet ÚC hodnocených písmenem </w:t>
      </w:r>
      <w:r w:rsidR="00960376" w:rsidRPr="00F83627">
        <w:rPr>
          <w:rFonts w:ascii="Arial" w:hAnsi="Arial" w:cs="Arial"/>
          <w:sz w:val="20"/>
          <w:szCs w:val="20"/>
        </w:rPr>
        <w:t>„</w:t>
      </w:r>
      <w:r w:rsidRPr="00F83627">
        <w:rPr>
          <w:rFonts w:ascii="Arial" w:hAnsi="Arial" w:cs="Arial"/>
          <w:sz w:val="20"/>
          <w:szCs w:val="20"/>
        </w:rPr>
        <w:t>c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960376" w:rsidRPr="00F83627">
        <w:rPr>
          <w:rFonts w:ascii="Arial" w:hAnsi="Arial" w:cs="Arial"/>
          <w:sz w:val="20"/>
          <w:szCs w:val="20"/>
        </w:rPr>
        <w:t>“</w:t>
      </w:r>
      <w:r w:rsidR="00007574" w:rsidRPr="00F83627">
        <w:rPr>
          <w:rFonts w:ascii="Arial" w:hAnsi="Arial" w:cs="Arial"/>
          <w:sz w:val="20"/>
          <w:szCs w:val="20"/>
        </w:rPr>
        <w:t xml:space="preserve"> </w:t>
      </w:r>
      <w:r w:rsidR="00F4656A" w:rsidRPr="00F83627">
        <w:rPr>
          <w:rFonts w:ascii="Arial" w:hAnsi="Arial" w:cs="Arial"/>
          <w:sz w:val="20"/>
          <w:szCs w:val="20"/>
        </w:rPr>
        <w:t>v roce 201</w:t>
      </w:r>
      <w:r w:rsidR="007E7E20" w:rsidRPr="00F83627">
        <w:rPr>
          <w:rFonts w:ascii="Arial" w:hAnsi="Arial" w:cs="Arial"/>
          <w:sz w:val="20"/>
          <w:szCs w:val="20"/>
        </w:rPr>
        <w:t>6</w:t>
      </w:r>
      <w:r w:rsidR="00F4656A" w:rsidRPr="00F83627">
        <w:rPr>
          <w:rFonts w:ascii="Arial" w:hAnsi="Arial" w:cs="Arial"/>
          <w:sz w:val="20"/>
          <w:szCs w:val="20"/>
        </w:rPr>
        <w:t xml:space="preserve"> </w:t>
      </w:r>
      <w:r w:rsidR="00B468B0" w:rsidRPr="00F83627">
        <w:rPr>
          <w:rFonts w:ascii="Arial" w:hAnsi="Arial" w:cs="Arial"/>
          <w:sz w:val="20"/>
          <w:szCs w:val="20"/>
        </w:rPr>
        <w:t>nejnižší za poslední tři roky</w:t>
      </w:r>
      <w:r w:rsidR="001231A1" w:rsidRPr="00F83627">
        <w:rPr>
          <w:rFonts w:ascii="Arial" w:hAnsi="Arial" w:cs="Arial"/>
          <w:sz w:val="20"/>
          <w:szCs w:val="20"/>
        </w:rPr>
        <w:t>.</w:t>
      </w:r>
    </w:p>
    <w:p w:rsidR="00EA5BCC" w:rsidRPr="00F83627" w:rsidRDefault="00EA5BCC" w:rsidP="00EA5BCC">
      <w:pPr>
        <w:tabs>
          <w:tab w:val="num" w:pos="144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1318E3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Z celkových výsledků přezko</w:t>
      </w:r>
      <w:r w:rsidR="001C3703" w:rsidRPr="00F83627">
        <w:rPr>
          <w:rFonts w:ascii="Arial" w:hAnsi="Arial" w:cs="Arial"/>
          <w:sz w:val="20"/>
          <w:szCs w:val="20"/>
        </w:rPr>
        <w:t>umání hospodaření ÚC za rok 20</w:t>
      </w:r>
      <w:r w:rsidR="00164BE6" w:rsidRPr="00F83627">
        <w:rPr>
          <w:rFonts w:ascii="Arial" w:hAnsi="Arial" w:cs="Arial"/>
          <w:sz w:val="20"/>
          <w:szCs w:val="20"/>
        </w:rPr>
        <w:t>1</w:t>
      </w:r>
      <w:r w:rsidR="007E7E20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dále vyplývá, že nejlepších výsledků v hod</w:t>
      </w:r>
      <w:r w:rsidR="00164BE6" w:rsidRPr="00F83627">
        <w:rPr>
          <w:rFonts w:ascii="Arial" w:hAnsi="Arial" w:cs="Arial"/>
          <w:sz w:val="20"/>
          <w:szCs w:val="20"/>
        </w:rPr>
        <w:t>nocení bylo docíleno u ÚC okres</w:t>
      </w:r>
      <w:r w:rsidR="008925CC" w:rsidRPr="00F83627">
        <w:rPr>
          <w:rFonts w:ascii="Arial" w:hAnsi="Arial" w:cs="Arial"/>
          <w:sz w:val="20"/>
          <w:szCs w:val="20"/>
        </w:rPr>
        <w:t>ů</w:t>
      </w:r>
      <w:r w:rsidR="007E7E20" w:rsidRPr="00F83627">
        <w:rPr>
          <w:rFonts w:ascii="Arial" w:hAnsi="Arial" w:cs="Arial"/>
          <w:sz w:val="20"/>
          <w:szCs w:val="20"/>
        </w:rPr>
        <w:t xml:space="preserve"> České Budějovice a Český Krumlov</w:t>
      </w:r>
      <w:r w:rsidR="00164BE6" w:rsidRPr="00F83627">
        <w:rPr>
          <w:rFonts w:ascii="Arial" w:hAnsi="Arial" w:cs="Arial"/>
          <w:sz w:val="20"/>
          <w:szCs w:val="20"/>
        </w:rPr>
        <w:t>,</w:t>
      </w:r>
      <w:r w:rsidR="0070204E" w:rsidRPr="00F83627">
        <w:rPr>
          <w:rFonts w:ascii="Arial" w:hAnsi="Arial" w:cs="Arial"/>
          <w:sz w:val="20"/>
          <w:szCs w:val="20"/>
        </w:rPr>
        <w:t xml:space="preserve"> kd</w:t>
      </w:r>
      <w:r w:rsidR="00542262" w:rsidRPr="00F83627">
        <w:rPr>
          <w:rFonts w:ascii="Arial" w:hAnsi="Arial" w:cs="Arial"/>
          <w:sz w:val="20"/>
          <w:szCs w:val="20"/>
        </w:rPr>
        <w:t>e</w:t>
      </w:r>
      <w:r w:rsidR="0070204E" w:rsidRPr="00F83627">
        <w:rPr>
          <w:rFonts w:ascii="Arial" w:hAnsi="Arial" w:cs="Arial"/>
          <w:sz w:val="20"/>
          <w:szCs w:val="20"/>
        </w:rPr>
        <w:t xml:space="preserve"> hodnocení </w:t>
      </w:r>
      <w:r w:rsidR="003871F7" w:rsidRPr="00F83627">
        <w:rPr>
          <w:rFonts w:ascii="Arial" w:hAnsi="Arial" w:cs="Arial"/>
          <w:sz w:val="20"/>
          <w:szCs w:val="20"/>
        </w:rPr>
        <w:t>„</w:t>
      </w:r>
      <w:r w:rsidR="0070204E" w:rsidRPr="00F83627">
        <w:rPr>
          <w:rFonts w:ascii="Arial" w:hAnsi="Arial" w:cs="Arial"/>
          <w:sz w:val="20"/>
          <w:szCs w:val="20"/>
        </w:rPr>
        <w:t>a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3871F7" w:rsidRPr="00F83627">
        <w:rPr>
          <w:rFonts w:ascii="Arial" w:hAnsi="Arial" w:cs="Arial"/>
          <w:sz w:val="20"/>
          <w:szCs w:val="20"/>
        </w:rPr>
        <w:t>“</w:t>
      </w:r>
      <w:r w:rsidR="0070204E" w:rsidRPr="00F83627">
        <w:rPr>
          <w:rFonts w:ascii="Arial" w:hAnsi="Arial" w:cs="Arial"/>
          <w:sz w:val="20"/>
          <w:szCs w:val="20"/>
        </w:rPr>
        <w:t>, tj. bez </w:t>
      </w:r>
      <w:r w:rsidRPr="00F83627">
        <w:rPr>
          <w:rFonts w:ascii="Arial" w:hAnsi="Arial" w:cs="Arial"/>
          <w:sz w:val="20"/>
          <w:szCs w:val="20"/>
        </w:rPr>
        <w:t xml:space="preserve">nedostatků, získalo </w:t>
      </w:r>
      <w:r w:rsidR="008925CC" w:rsidRPr="00F83627">
        <w:rPr>
          <w:rFonts w:ascii="Arial" w:hAnsi="Arial" w:cs="Arial"/>
          <w:sz w:val="20"/>
          <w:szCs w:val="20"/>
        </w:rPr>
        <w:t>5</w:t>
      </w:r>
      <w:r w:rsidR="007E7E20" w:rsidRPr="00F83627">
        <w:rPr>
          <w:rFonts w:ascii="Arial" w:hAnsi="Arial" w:cs="Arial"/>
          <w:sz w:val="20"/>
          <w:szCs w:val="20"/>
        </w:rPr>
        <w:t>3</w:t>
      </w:r>
      <w:r w:rsidR="00164BE6" w:rsidRPr="00F83627">
        <w:rPr>
          <w:rFonts w:ascii="Arial" w:hAnsi="Arial" w:cs="Arial"/>
          <w:sz w:val="20"/>
          <w:szCs w:val="20"/>
        </w:rPr>
        <w:t xml:space="preserve"> </w:t>
      </w:r>
      <w:r w:rsidRPr="00F83627">
        <w:rPr>
          <w:rFonts w:ascii="Arial" w:hAnsi="Arial" w:cs="Arial"/>
          <w:sz w:val="20"/>
          <w:szCs w:val="20"/>
        </w:rPr>
        <w:t>% ÚC</w:t>
      </w:r>
      <w:r w:rsidR="00164BE6" w:rsidRPr="00F83627">
        <w:rPr>
          <w:rFonts w:ascii="Arial" w:hAnsi="Arial" w:cs="Arial"/>
          <w:sz w:val="20"/>
          <w:szCs w:val="20"/>
        </w:rPr>
        <w:t>. Nejméně</w:t>
      </w:r>
      <w:r w:rsidRPr="00F83627">
        <w:rPr>
          <w:rFonts w:ascii="Arial" w:hAnsi="Arial" w:cs="Arial"/>
          <w:sz w:val="20"/>
          <w:szCs w:val="20"/>
        </w:rPr>
        <w:t xml:space="preserve"> hodnocení </w:t>
      </w:r>
      <w:r w:rsidR="003871F7" w:rsidRPr="00F83627">
        <w:rPr>
          <w:rFonts w:ascii="Arial" w:hAnsi="Arial" w:cs="Arial"/>
          <w:sz w:val="20"/>
          <w:szCs w:val="20"/>
        </w:rPr>
        <w:t>„</w:t>
      </w:r>
      <w:r w:rsidRPr="00F83627">
        <w:rPr>
          <w:rFonts w:ascii="Arial" w:hAnsi="Arial" w:cs="Arial"/>
          <w:sz w:val="20"/>
          <w:szCs w:val="20"/>
        </w:rPr>
        <w:t>c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3871F7" w:rsidRPr="00F83627">
        <w:rPr>
          <w:rFonts w:ascii="Arial" w:hAnsi="Arial" w:cs="Arial"/>
          <w:sz w:val="20"/>
          <w:szCs w:val="20"/>
        </w:rPr>
        <w:t>“</w:t>
      </w:r>
      <w:r w:rsidRPr="00F83627">
        <w:rPr>
          <w:rFonts w:ascii="Arial" w:hAnsi="Arial" w:cs="Arial"/>
          <w:sz w:val="20"/>
          <w:szCs w:val="20"/>
        </w:rPr>
        <w:t>, tj. zjištění závažných nedostatků</w:t>
      </w:r>
      <w:r w:rsidR="00BA6497" w:rsidRPr="00F83627">
        <w:rPr>
          <w:rFonts w:ascii="Arial" w:hAnsi="Arial" w:cs="Arial"/>
          <w:sz w:val="20"/>
          <w:szCs w:val="20"/>
        </w:rPr>
        <w:t>,</w:t>
      </w:r>
      <w:r w:rsidR="008925CC" w:rsidRPr="00F83627">
        <w:rPr>
          <w:rFonts w:ascii="Arial" w:hAnsi="Arial" w:cs="Arial"/>
          <w:sz w:val="20"/>
          <w:szCs w:val="20"/>
        </w:rPr>
        <w:t xml:space="preserve"> obdržely</w:t>
      </w:r>
      <w:r w:rsidRPr="00F83627">
        <w:rPr>
          <w:rFonts w:ascii="Arial" w:hAnsi="Arial" w:cs="Arial"/>
          <w:sz w:val="20"/>
          <w:szCs w:val="20"/>
        </w:rPr>
        <w:t xml:space="preserve"> ÚC</w:t>
      </w:r>
      <w:r w:rsidR="00164BE6" w:rsidRPr="00F83627">
        <w:rPr>
          <w:rFonts w:ascii="Arial" w:hAnsi="Arial" w:cs="Arial"/>
          <w:sz w:val="20"/>
          <w:szCs w:val="20"/>
        </w:rPr>
        <w:t xml:space="preserve"> okresu </w:t>
      </w:r>
      <w:r w:rsidR="0025274E" w:rsidRPr="00F83627">
        <w:rPr>
          <w:rFonts w:ascii="Arial" w:hAnsi="Arial" w:cs="Arial"/>
          <w:sz w:val="20"/>
          <w:szCs w:val="20"/>
        </w:rPr>
        <w:t>Písek</w:t>
      </w:r>
      <w:r w:rsidR="00F4656A" w:rsidRPr="00F83627">
        <w:rPr>
          <w:rFonts w:ascii="Arial" w:hAnsi="Arial" w:cs="Arial"/>
          <w:sz w:val="20"/>
          <w:szCs w:val="20"/>
        </w:rPr>
        <w:t xml:space="preserve"> (</w:t>
      </w:r>
      <w:r w:rsidR="0025274E" w:rsidRPr="00F83627">
        <w:rPr>
          <w:rFonts w:ascii="Arial" w:hAnsi="Arial" w:cs="Arial"/>
          <w:sz w:val="20"/>
          <w:szCs w:val="20"/>
        </w:rPr>
        <w:t>8</w:t>
      </w:r>
      <w:r w:rsidR="00B476FB" w:rsidRPr="00F83627">
        <w:rPr>
          <w:rFonts w:ascii="Arial" w:hAnsi="Arial" w:cs="Arial"/>
          <w:sz w:val="20"/>
          <w:szCs w:val="20"/>
        </w:rPr>
        <w:t xml:space="preserve"> %)</w:t>
      </w:r>
      <w:r w:rsidR="00C077B5" w:rsidRPr="00F83627">
        <w:rPr>
          <w:rFonts w:ascii="Arial" w:hAnsi="Arial" w:cs="Arial"/>
          <w:sz w:val="20"/>
          <w:szCs w:val="20"/>
        </w:rPr>
        <w:t>.</w:t>
      </w:r>
      <w:r w:rsidR="00BA6497" w:rsidRPr="00F83627">
        <w:rPr>
          <w:rFonts w:ascii="Arial" w:hAnsi="Arial" w:cs="Arial"/>
          <w:sz w:val="20"/>
          <w:szCs w:val="20"/>
        </w:rPr>
        <w:t xml:space="preserve"> </w:t>
      </w:r>
      <w:r w:rsidR="00C077B5" w:rsidRPr="00F83627">
        <w:rPr>
          <w:rFonts w:ascii="Arial" w:hAnsi="Arial" w:cs="Arial"/>
          <w:sz w:val="20"/>
          <w:szCs w:val="20"/>
        </w:rPr>
        <w:t>N</w:t>
      </w:r>
      <w:r w:rsidR="00BA6497" w:rsidRPr="00F83627">
        <w:rPr>
          <w:rFonts w:ascii="Arial" w:hAnsi="Arial" w:cs="Arial"/>
          <w:sz w:val="20"/>
          <w:szCs w:val="20"/>
        </w:rPr>
        <w:t xml:space="preserve">ejvíce ÚC hodnocených písmenem </w:t>
      </w:r>
      <w:r w:rsidR="003871F7" w:rsidRPr="00F83627">
        <w:rPr>
          <w:rFonts w:ascii="Arial" w:hAnsi="Arial" w:cs="Arial"/>
          <w:sz w:val="20"/>
          <w:szCs w:val="20"/>
        </w:rPr>
        <w:t>„</w:t>
      </w:r>
      <w:r w:rsidR="00BA6497" w:rsidRPr="00F83627">
        <w:rPr>
          <w:rFonts w:ascii="Arial" w:hAnsi="Arial" w:cs="Arial"/>
          <w:sz w:val="20"/>
          <w:szCs w:val="20"/>
        </w:rPr>
        <w:t>c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3871F7" w:rsidRPr="00F83627">
        <w:rPr>
          <w:rFonts w:ascii="Arial" w:hAnsi="Arial" w:cs="Arial"/>
          <w:sz w:val="20"/>
          <w:szCs w:val="20"/>
        </w:rPr>
        <w:t>“</w:t>
      </w:r>
      <w:r w:rsidR="00BA6497" w:rsidRPr="00F83627">
        <w:rPr>
          <w:rFonts w:ascii="Arial" w:hAnsi="Arial" w:cs="Arial"/>
          <w:sz w:val="20"/>
          <w:szCs w:val="20"/>
        </w:rPr>
        <w:t xml:space="preserve"> s</w:t>
      </w:r>
      <w:r w:rsidR="008925CC" w:rsidRPr="00F83627">
        <w:rPr>
          <w:rFonts w:ascii="Arial" w:hAnsi="Arial" w:cs="Arial"/>
          <w:sz w:val="20"/>
          <w:szCs w:val="20"/>
        </w:rPr>
        <w:t>e nachází v okrese Prachatice (</w:t>
      </w:r>
      <w:r w:rsidR="0025274E" w:rsidRPr="00F83627">
        <w:rPr>
          <w:rFonts w:ascii="Arial" w:hAnsi="Arial" w:cs="Arial"/>
          <w:sz w:val="20"/>
          <w:szCs w:val="20"/>
        </w:rPr>
        <w:t>15</w:t>
      </w:r>
      <w:r w:rsidR="004A5AB8" w:rsidRPr="00F83627">
        <w:rPr>
          <w:rFonts w:ascii="Arial" w:hAnsi="Arial" w:cs="Arial"/>
          <w:sz w:val="20"/>
          <w:szCs w:val="20"/>
        </w:rPr>
        <w:t> </w:t>
      </w:r>
      <w:r w:rsidR="00542262" w:rsidRPr="00F83627">
        <w:rPr>
          <w:rFonts w:ascii="Arial" w:hAnsi="Arial" w:cs="Arial"/>
          <w:sz w:val="20"/>
          <w:szCs w:val="20"/>
        </w:rPr>
        <w:t>%) a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542262" w:rsidRPr="00F83627">
        <w:rPr>
          <w:rFonts w:ascii="Arial" w:hAnsi="Arial" w:cs="Arial"/>
          <w:sz w:val="20"/>
          <w:szCs w:val="20"/>
        </w:rPr>
        <w:t>n</w:t>
      </w:r>
      <w:r w:rsidR="001C3703" w:rsidRPr="00F83627">
        <w:rPr>
          <w:rFonts w:ascii="Arial" w:hAnsi="Arial" w:cs="Arial"/>
          <w:sz w:val="20"/>
          <w:szCs w:val="20"/>
        </w:rPr>
        <w:t>ejméně ÚC hodnocený</w:t>
      </w:r>
      <w:r w:rsidR="008D3C73" w:rsidRPr="00F83627">
        <w:rPr>
          <w:rFonts w:ascii="Arial" w:hAnsi="Arial" w:cs="Arial"/>
          <w:sz w:val="20"/>
          <w:szCs w:val="20"/>
        </w:rPr>
        <w:t>ch písmenem</w:t>
      </w:r>
      <w:r w:rsidR="00007574" w:rsidRPr="00F83627">
        <w:rPr>
          <w:rFonts w:ascii="Arial" w:hAnsi="Arial" w:cs="Arial"/>
          <w:sz w:val="20"/>
          <w:szCs w:val="20"/>
        </w:rPr>
        <w:t xml:space="preserve"> </w:t>
      </w:r>
      <w:r w:rsidR="003871F7" w:rsidRPr="00F83627">
        <w:rPr>
          <w:rFonts w:ascii="Arial" w:hAnsi="Arial" w:cs="Arial"/>
          <w:sz w:val="20"/>
          <w:szCs w:val="20"/>
        </w:rPr>
        <w:t>„</w:t>
      </w:r>
      <w:r w:rsidR="00BA6497" w:rsidRPr="00F83627">
        <w:rPr>
          <w:rFonts w:ascii="Arial" w:hAnsi="Arial" w:cs="Arial"/>
          <w:sz w:val="20"/>
          <w:szCs w:val="20"/>
        </w:rPr>
        <w:t>a</w:t>
      </w:r>
      <w:r w:rsidR="001318E3" w:rsidRPr="00F83627">
        <w:rPr>
          <w:rFonts w:ascii="Arial" w:hAnsi="Arial" w:cs="Arial"/>
          <w:sz w:val="20"/>
          <w:szCs w:val="20"/>
        </w:rPr>
        <w:t>)</w:t>
      </w:r>
      <w:r w:rsidR="003871F7" w:rsidRPr="00F83627">
        <w:rPr>
          <w:rFonts w:ascii="Arial" w:hAnsi="Arial" w:cs="Arial"/>
          <w:sz w:val="20"/>
          <w:szCs w:val="20"/>
        </w:rPr>
        <w:t>“</w:t>
      </w:r>
      <w:r w:rsidR="00BA6497" w:rsidRPr="00F83627">
        <w:rPr>
          <w:rFonts w:ascii="Arial" w:hAnsi="Arial" w:cs="Arial"/>
          <w:sz w:val="20"/>
          <w:szCs w:val="20"/>
        </w:rPr>
        <w:t xml:space="preserve"> </w:t>
      </w:r>
      <w:r w:rsidR="008D3C73" w:rsidRPr="00F83627">
        <w:rPr>
          <w:rFonts w:ascii="Arial" w:hAnsi="Arial" w:cs="Arial"/>
          <w:sz w:val="20"/>
          <w:szCs w:val="20"/>
        </w:rPr>
        <w:t xml:space="preserve">je </w:t>
      </w:r>
      <w:r w:rsidR="004A5AB8" w:rsidRPr="00F83627">
        <w:rPr>
          <w:rFonts w:ascii="Arial" w:hAnsi="Arial" w:cs="Arial"/>
          <w:sz w:val="20"/>
          <w:szCs w:val="20"/>
        </w:rPr>
        <w:t>v</w:t>
      </w:r>
      <w:r w:rsidR="008D3C73" w:rsidRPr="00F83627">
        <w:rPr>
          <w:rFonts w:ascii="Arial" w:hAnsi="Arial" w:cs="Arial"/>
          <w:sz w:val="20"/>
          <w:szCs w:val="20"/>
        </w:rPr>
        <w:t xml:space="preserve"> okrese </w:t>
      </w:r>
      <w:r w:rsidR="001231A1" w:rsidRPr="00F83627">
        <w:rPr>
          <w:rFonts w:ascii="Arial" w:hAnsi="Arial" w:cs="Arial"/>
          <w:sz w:val="20"/>
          <w:szCs w:val="20"/>
        </w:rPr>
        <w:t>Prachatice</w:t>
      </w:r>
      <w:r w:rsidR="00F32A52" w:rsidRPr="00F83627">
        <w:rPr>
          <w:rFonts w:ascii="Arial" w:hAnsi="Arial" w:cs="Arial"/>
          <w:sz w:val="20"/>
          <w:szCs w:val="20"/>
        </w:rPr>
        <w:t xml:space="preserve"> </w:t>
      </w:r>
      <w:r w:rsidR="00242923" w:rsidRPr="00F83627">
        <w:rPr>
          <w:rFonts w:ascii="Arial" w:hAnsi="Arial" w:cs="Arial"/>
          <w:sz w:val="20"/>
          <w:szCs w:val="20"/>
        </w:rPr>
        <w:t>(</w:t>
      </w:r>
      <w:r w:rsidR="0025274E" w:rsidRPr="00F83627">
        <w:rPr>
          <w:rFonts w:ascii="Arial" w:hAnsi="Arial" w:cs="Arial"/>
          <w:sz w:val="20"/>
          <w:szCs w:val="20"/>
        </w:rPr>
        <w:t>28</w:t>
      </w:r>
      <w:r w:rsidR="001C3703" w:rsidRPr="00F83627">
        <w:rPr>
          <w:rFonts w:ascii="Arial" w:hAnsi="Arial" w:cs="Arial"/>
          <w:sz w:val="20"/>
          <w:szCs w:val="20"/>
        </w:rPr>
        <w:t xml:space="preserve"> %)</w:t>
      </w:r>
      <w:r w:rsidR="00BA6497" w:rsidRPr="00F83627">
        <w:rPr>
          <w:rFonts w:ascii="Arial" w:hAnsi="Arial" w:cs="Arial"/>
          <w:sz w:val="20"/>
          <w:szCs w:val="20"/>
        </w:rPr>
        <w:t>.</w:t>
      </w:r>
      <w:r w:rsidR="001C3703"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C06862">
      <w:pPr>
        <w:jc w:val="both"/>
        <w:rPr>
          <w:rFonts w:ascii="Arial" w:hAnsi="Arial" w:cs="Arial"/>
          <w:sz w:val="20"/>
          <w:szCs w:val="20"/>
        </w:rPr>
      </w:pPr>
    </w:p>
    <w:p w:rsidR="00644299" w:rsidRPr="00F83627" w:rsidRDefault="00644299" w:rsidP="00C06862">
      <w:pPr>
        <w:jc w:val="both"/>
        <w:rPr>
          <w:rFonts w:ascii="Arial" w:hAnsi="Arial" w:cs="Arial"/>
          <w:i/>
          <w:sz w:val="20"/>
          <w:szCs w:val="20"/>
        </w:rPr>
      </w:pPr>
    </w:p>
    <w:p w:rsidR="00DF1032" w:rsidRPr="00F83627" w:rsidRDefault="00DF1032">
      <w:pPr>
        <w:pStyle w:val="Zkladntext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1032" w:rsidRPr="00F83627" w:rsidRDefault="00DF1032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bookmarkStart w:id="22" w:name="_Toc204400203"/>
      <w:r w:rsidRPr="00F83627">
        <w:rPr>
          <w:rFonts w:cs="Arial"/>
          <w:i/>
          <w:iCs/>
        </w:rPr>
        <w:t>Výsledky přezkoumání hospodaření obcí a DSO, které zadaly v roce 20</w:t>
      </w:r>
      <w:r w:rsidR="00B65011" w:rsidRPr="00F83627">
        <w:rPr>
          <w:rFonts w:cs="Arial"/>
          <w:i/>
          <w:iCs/>
        </w:rPr>
        <w:t>1</w:t>
      </w:r>
      <w:r w:rsidR="002C1967" w:rsidRPr="00F83627">
        <w:rPr>
          <w:rFonts w:cs="Arial"/>
          <w:i/>
          <w:iCs/>
        </w:rPr>
        <w:t>6</w:t>
      </w:r>
      <w:r w:rsidRPr="00F83627">
        <w:rPr>
          <w:rFonts w:cs="Arial"/>
          <w:i/>
          <w:iCs/>
        </w:rPr>
        <w:t xml:space="preserve"> přezkoumání auditorovi</w:t>
      </w:r>
      <w:bookmarkEnd w:id="22"/>
    </w:p>
    <w:p w:rsidR="00DF1032" w:rsidRPr="00F83627" w:rsidRDefault="00DF1032" w:rsidP="00B828A2">
      <w:pPr>
        <w:jc w:val="both"/>
        <w:rPr>
          <w:rFonts w:ascii="Arial" w:hAnsi="Arial" w:cs="Arial"/>
          <w:sz w:val="20"/>
          <w:szCs w:val="20"/>
        </w:rPr>
      </w:pPr>
    </w:p>
    <w:p w:rsidR="0054510B" w:rsidRPr="00F83627" w:rsidRDefault="00A33EF0" w:rsidP="00206C0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52992" w:rsidRPr="00F83627">
        <w:rPr>
          <w:rFonts w:ascii="Arial" w:hAnsi="Arial" w:cs="Arial"/>
          <w:sz w:val="20"/>
          <w:szCs w:val="20"/>
        </w:rPr>
        <w:t>.</w:t>
      </w:r>
      <w:r w:rsidR="00206C00" w:rsidRPr="00F83627">
        <w:rPr>
          <w:rFonts w:ascii="Arial" w:hAnsi="Arial" w:cs="Arial"/>
          <w:sz w:val="20"/>
          <w:szCs w:val="20"/>
        </w:rPr>
        <w:t xml:space="preserve">1. </w:t>
      </w:r>
      <w:r w:rsidR="00206C00" w:rsidRPr="00F83627">
        <w:rPr>
          <w:rFonts w:ascii="Arial" w:hAnsi="Arial" w:cs="Arial"/>
          <w:b/>
          <w:sz w:val="20"/>
          <w:szCs w:val="20"/>
        </w:rPr>
        <w:t>Výsledky přezkoum</w:t>
      </w:r>
      <w:r w:rsidR="00452992" w:rsidRPr="00F83627">
        <w:rPr>
          <w:rFonts w:ascii="Arial" w:hAnsi="Arial" w:cs="Arial"/>
          <w:b/>
          <w:sz w:val="20"/>
          <w:szCs w:val="20"/>
        </w:rPr>
        <w:t>ání hospodaření</w:t>
      </w:r>
    </w:p>
    <w:p w:rsidR="00452992" w:rsidRPr="00F83627" w:rsidRDefault="00452992" w:rsidP="00206C00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331404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O přezkoumání hospodaření za rok 20</w:t>
      </w:r>
      <w:r w:rsidR="00AD5C79" w:rsidRPr="00F83627">
        <w:rPr>
          <w:rFonts w:ascii="Arial" w:hAnsi="Arial" w:cs="Arial"/>
          <w:sz w:val="20"/>
          <w:szCs w:val="20"/>
        </w:rPr>
        <w:t>1</w:t>
      </w:r>
      <w:r w:rsidR="002C1967" w:rsidRPr="00F83627">
        <w:rPr>
          <w:rFonts w:ascii="Arial" w:hAnsi="Arial" w:cs="Arial"/>
          <w:sz w:val="20"/>
          <w:szCs w:val="20"/>
        </w:rPr>
        <w:t>6</w:t>
      </w:r>
      <w:r w:rsidRPr="00F83627">
        <w:rPr>
          <w:rFonts w:ascii="Arial" w:hAnsi="Arial" w:cs="Arial"/>
          <w:sz w:val="20"/>
          <w:szCs w:val="20"/>
        </w:rPr>
        <w:t xml:space="preserve"> požádalo auditora celkem </w:t>
      </w:r>
      <w:r w:rsidR="00FE6B93" w:rsidRPr="00F83627">
        <w:rPr>
          <w:rFonts w:ascii="Arial" w:hAnsi="Arial" w:cs="Arial"/>
          <w:sz w:val="20"/>
          <w:szCs w:val="20"/>
        </w:rPr>
        <w:t>8</w:t>
      </w:r>
      <w:r w:rsidR="002C1967" w:rsidRPr="00F83627">
        <w:rPr>
          <w:rFonts w:ascii="Arial" w:hAnsi="Arial" w:cs="Arial"/>
          <w:sz w:val="20"/>
          <w:szCs w:val="20"/>
        </w:rPr>
        <w:t>4</w:t>
      </w:r>
      <w:r w:rsidRPr="00F83627">
        <w:rPr>
          <w:rFonts w:ascii="Arial" w:hAnsi="Arial" w:cs="Arial"/>
          <w:sz w:val="20"/>
          <w:szCs w:val="20"/>
        </w:rPr>
        <w:t xml:space="preserve"> ÚC (z toho </w:t>
      </w:r>
      <w:r w:rsidR="002C1967" w:rsidRPr="00F83627">
        <w:rPr>
          <w:rFonts w:ascii="Arial" w:hAnsi="Arial" w:cs="Arial"/>
          <w:sz w:val="20"/>
          <w:szCs w:val="20"/>
        </w:rPr>
        <w:t>75</w:t>
      </w:r>
      <w:r w:rsidR="001231A1" w:rsidRPr="00F83627">
        <w:rPr>
          <w:rFonts w:ascii="Arial" w:hAnsi="Arial" w:cs="Arial"/>
          <w:sz w:val="20"/>
          <w:szCs w:val="20"/>
        </w:rPr>
        <w:t xml:space="preserve"> </w:t>
      </w:r>
      <w:r w:rsidR="000C096F" w:rsidRPr="00F83627">
        <w:rPr>
          <w:rFonts w:ascii="Arial" w:hAnsi="Arial" w:cs="Arial"/>
          <w:sz w:val="20"/>
          <w:szCs w:val="20"/>
        </w:rPr>
        <w:t>ÚSC</w:t>
      </w:r>
      <w:r w:rsidR="00C40BC6" w:rsidRPr="00F83627">
        <w:rPr>
          <w:rFonts w:ascii="Arial" w:hAnsi="Arial" w:cs="Arial"/>
          <w:sz w:val="20"/>
          <w:szCs w:val="20"/>
        </w:rPr>
        <w:t xml:space="preserve"> a </w:t>
      </w:r>
      <w:r w:rsidR="002C1967" w:rsidRPr="00F83627">
        <w:rPr>
          <w:rFonts w:ascii="Arial" w:hAnsi="Arial" w:cs="Arial"/>
          <w:sz w:val="20"/>
          <w:szCs w:val="20"/>
        </w:rPr>
        <w:t>9</w:t>
      </w:r>
      <w:r w:rsidR="00C40BC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DSO).  Výsledky přezkoumání hospodaření auditory byly následující:</w:t>
      </w:r>
    </w:p>
    <w:p w:rsidR="00DF1032" w:rsidRPr="00F83627" w:rsidRDefault="00DF1032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7F6D9C" w:rsidRPr="00F83627">
        <w:rPr>
          <w:rFonts w:ascii="Arial" w:hAnsi="Arial" w:cs="Arial"/>
          <w:sz w:val="20"/>
          <w:szCs w:val="20"/>
        </w:rPr>
        <w:t>6</w:t>
      </w:r>
      <w:r w:rsidR="00AD58AC" w:rsidRPr="00F83627">
        <w:rPr>
          <w:rFonts w:ascii="Arial" w:hAnsi="Arial" w:cs="Arial"/>
          <w:sz w:val="20"/>
          <w:szCs w:val="20"/>
        </w:rPr>
        <w:t>4</w:t>
      </w:r>
      <w:r w:rsidRPr="00F83627">
        <w:rPr>
          <w:rFonts w:ascii="Arial" w:hAnsi="Arial" w:cs="Arial"/>
          <w:sz w:val="20"/>
          <w:szCs w:val="20"/>
        </w:rPr>
        <w:t xml:space="preserve"> ÚC nebyly zjištěny ch</w:t>
      </w:r>
      <w:r w:rsidR="00ED4B5B" w:rsidRPr="00F83627">
        <w:rPr>
          <w:rFonts w:ascii="Arial" w:hAnsi="Arial" w:cs="Arial"/>
          <w:sz w:val="20"/>
          <w:szCs w:val="20"/>
        </w:rPr>
        <w:t xml:space="preserve">yby a nedostatky </w:t>
      </w:r>
      <w:r w:rsidR="00AD58AC" w:rsidRPr="00F83627">
        <w:rPr>
          <w:rFonts w:ascii="Arial" w:hAnsi="Arial" w:cs="Arial"/>
          <w:sz w:val="20"/>
          <w:szCs w:val="20"/>
        </w:rPr>
        <w:t>=</w:t>
      </w:r>
      <w:r w:rsidR="00ED4B5B" w:rsidRPr="00F83627">
        <w:rPr>
          <w:rFonts w:ascii="Arial" w:hAnsi="Arial" w:cs="Arial"/>
          <w:sz w:val="20"/>
          <w:szCs w:val="20"/>
        </w:rPr>
        <w:t xml:space="preserve"> vyjádření </w:t>
      </w:r>
      <w:r w:rsidR="007F6D9C" w:rsidRPr="00F83627">
        <w:rPr>
          <w:rFonts w:ascii="Arial" w:hAnsi="Arial" w:cs="Arial"/>
          <w:sz w:val="20"/>
          <w:szCs w:val="20"/>
        </w:rPr>
        <w:t>„</w:t>
      </w:r>
      <w:r w:rsidR="00ED4B5B" w:rsidRPr="00F83627">
        <w:rPr>
          <w:rFonts w:ascii="Arial" w:hAnsi="Arial" w:cs="Arial"/>
          <w:b/>
          <w:sz w:val="20"/>
          <w:szCs w:val="20"/>
        </w:rPr>
        <w:t>a</w:t>
      </w:r>
      <w:r w:rsidR="00331404" w:rsidRPr="00F83627">
        <w:rPr>
          <w:rFonts w:ascii="Arial" w:hAnsi="Arial" w:cs="Arial"/>
          <w:b/>
          <w:sz w:val="20"/>
          <w:szCs w:val="20"/>
        </w:rPr>
        <w:t>)</w:t>
      </w:r>
      <w:r w:rsidR="007F6D9C" w:rsidRPr="00F83627">
        <w:rPr>
          <w:rFonts w:ascii="Arial" w:hAnsi="Arial" w:cs="Arial"/>
          <w:b/>
          <w:sz w:val="20"/>
          <w:szCs w:val="20"/>
        </w:rPr>
        <w:t>“</w:t>
      </w:r>
      <w:r w:rsidRPr="00F83627">
        <w:rPr>
          <w:rFonts w:ascii="Arial" w:hAnsi="Arial" w:cs="Arial"/>
          <w:sz w:val="20"/>
          <w:szCs w:val="20"/>
        </w:rPr>
        <w:t>,</w:t>
      </w:r>
    </w:p>
    <w:p w:rsidR="00DF1032" w:rsidRPr="00F83627" w:rsidRDefault="00DF1032" w:rsidP="00832B12">
      <w:pPr>
        <w:pStyle w:val="Zkladntextodsazen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AD58AC" w:rsidRPr="00F83627">
        <w:rPr>
          <w:rFonts w:ascii="Arial" w:hAnsi="Arial" w:cs="Arial"/>
          <w:sz w:val="20"/>
          <w:szCs w:val="20"/>
        </w:rPr>
        <w:t>20</w:t>
      </w:r>
      <w:r w:rsidRPr="00F83627">
        <w:rPr>
          <w:rFonts w:ascii="Arial" w:hAnsi="Arial" w:cs="Arial"/>
          <w:sz w:val="20"/>
          <w:szCs w:val="20"/>
        </w:rPr>
        <w:t xml:space="preserve"> ÚC byly zjištěny chyby a nedostatky, které nemají závažnost nedostatků uvedených</w:t>
      </w:r>
      <w:r w:rsidR="00ED4B5B" w:rsidRPr="00F83627">
        <w:rPr>
          <w:rFonts w:ascii="Arial" w:hAnsi="Arial" w:cs="Arial"/>
          <w:sz w:val="20"/>
          <w:szCs w:val="20"/>
        </w:rPr>
        <w:t xml:space="preserve"> pod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ED4B5B" w:rsidRPr="00F83627">
        <w:rPr>
          <w:rFonts w:ascii="Arial" w:hAnsi="Arial" w:cs="Arial"/>
          <w:sz w:val="20"/>
          <w:szCs w:val="20"/>
        </w:rPr>
        <w:t xml:space="preserve">písmenem </w:t>
      </w:r>
      <w:r w:rsidR="007F6D9C" w:rsidRPr="00F83627">
        <w:rPr>
          <w:rFonts w:ascii="Arial" w:hAnsi="Arial" w:cs="Arial"/>
          <w:sz w:val="20"/>
          <w:szCs w:val="20"/>
        </w:rPr>
        <w:t>„</w:t>
      </w:r>
      <w:r w:rsidR="00ED4B5B" w:rsidRPr="00F83627">
        <w:rPr>
          <w:rFonts w:ascii="Arial" w:hAnsi="Arial" w:cs="Arial"/>
          <w:sz w:val="20"/>
          <w:szCs w:val="20"/>
        </w:rPr>
        <w:t>c)</w:t>
      </w:r>
      <w:r w:rsidR="00CC5B0F" w:rsidRPr="00F83627">
        <w:rPr>
          <w:rFonts w:ascii="Arial" w:hAnsi="Arial" w:cs="Arial"/>
          <w:sz w:val="20"/>
          <w:szCs w:val="20"/>
        </w:rPr>
        <w:t>“</w:t>
      </w:r>
      <w:r w:rsidR="00ED4B5B" w:rsidRPr="00F83627">
        <w:rPr>
          <w:rFonts w:ascii="Arial" w:hAnsi="Arial" w:cs="Arial"/>
          <w:sz w:val="20"/>
          <w:szCs w:val="20"/>
        </w:rPr>
        <w:t xml:space="preserve"> </w:t>
      </w:r>
      <w:r w:rsidR="00AD58AC" w:rsidRPr="00F83627">
        <w:rPr>
          <w:rFonts w:ascii="Arial" w:hAnsi="Arial" w:cs="Arial"/>
          <w:sz w:val="20"/>
          <w:szCs w:val="20"/>
        </w:rPr>
        <w:t>=</w:t>
      </w:r>
      <w:r w:rsidR="00ED4B5B" w:rsidRPr="00F83627">
        <w:rPr>
          <w:rFonts w:ascii="Arial" w:hAnsi="Arial" w:cs="Arial"/>
          <w:sz w:val="20"/>
          <w:szCs w:val="20"/>
        </w:rPr>
        <w:t xml:space="preserve"> vyjádření </w:t>
      </w:r>
      <w:r w:rsidR="00CC5B0F" w:rsidRPr="00F83627">
        <w:rPr>
          <w:rFonts w:ascii="Arial" w:hAnsi="Arial" w:cs="Arial"/>
          <w:sz w:val="20"/>
          <w:szCs w:val="20"/>
        </w:rPr>
        <w:t>„</w:t>
      </w:r>
      <w:r w:rsidR="00ED4B5B" w:rsidRPr="00F83627">
        <w:rPr>
          <w:rFonts w:ascii="Arial" w:hAnsi="Arial" w:cs="Arial"/>
          <w:b/>
          <w:sz w:val="20"/>
          <w:szCs w:val="20"/>
        </w:rPr>
        <w:t>b</w:t>
      </w:r>
      <w:r w:rsidR="00331404" w:rsidRPr="00F83627">
        <w:rPr>
          <w:rFonts w:ascii="Arial" w:hAnsi="Arial" w:cs="Arial"/>
          <w:b/>
          <w:sz w:val="20"/>
          <w:szCs w:val="20"/>
        </w:rPr>
        <w:t>)</w:t>
      </w:r>
      <w:r w:rsidR="00CC5B0F" w:rsidRPr="00F83627">
        <w:rPr>
          <w:rFonts w:ascii="Arial" w:hAnsi="Arial" w:cs="Arial"/>
          <w:b/>
          <w:sz w:val="20"/>
          <w:szCs w:val="20"/>
        </w:rPr>
        <w:t>“</w:t>
      </w:r>
      <w:r w:rsidRPr="00F83627">
        <w:rPr>
          <w:rFonts w:ascii="Arial" w:hAnsi="Arial" w:cs="Arial"/>
          <w:sz w:val="20"/>
          <w:szCs w:val="20"/>
        </w:rPr>
        <w:t>,</w:t>
      </w:r>
    </w:p>
    <w:p w:rsidR="003B5201" w:rsidRPr="00F83627" w:rsidRDefault="00DF1032" w:rsidP="007F6D9C">
      <w:pPr>
        <w:pStyle w:val="Zkladntextodsazen"/>
        <w:numPr>
          <w:ilvl w:val="0"/>
          <w:numId w:val="5"/>
        </w:numPr>
        <w:ind w:left="360"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u </w:t>
      </w:r>
      <w:r w:rsidR="00AD58AC" w:rsidRPr="00F83627">
        <w:rPr>
          <w:rFonts w:ascii="Arial" w:hAnsi="Arial" w:cs="Arial"/>
          <w:sz w:val="20"/>
          <w:szCs w:val="20"/>
        </w:rPr>
        <w:t xml:space="preserve">žádného </w:t>
      </w:r>
      <w:r w:rsidRPr="00F83627">
        <w:rPr>
          <w:rFonts w:ascii="Arial" w:hAnsi="Arial" w:cs="Arial"/>
          <w:sz w:val="20"/>
          <w:szCs w:val="20"/>
        </w:rPr>
        <w:t xml:space="preserve">ÚC </w:t>
      </w:r>
      <w:r w:rsidR="00AD58AC" w:rsidRPr="00F83627">
        <w:rPr>
          <w:rFonts w:ascii="Arial" w:hAnsi="Arial" w:cs="Arial"/>
          <w:sz w:val="20"/>
          <w:szCs w:val="20"/>
        </w:rPr>
        <w:t>ne</w:t>
      </w:r>
      <w:r w:rsidRPr="00F83627">
        <w:rPr>
          <w:rFonts w:ascii="Arial" w:hAnsi="Arial" w:cs="Arial"/>
          <w:sz w:val="20"/>
          <w:szCs w:val="20"/>
        </w:rPr>
        <w:t>byly zjištěny závažné ch</w:t>
      </w:r>
      <w:r w:rsidR="00ED4B5B" w:rsidRPr="00F83627">
        <w:rPr>
          <w:rFonts w:ascii="Arial" w:hAnsi="Arial" w:cs="Arial"/>
          <w:sz w:val="20"/>
          <w:szCs w:val="20"/>
        </w:rPr>
        <w:t xml:space="preserve">yby a nedostatky </w:t>
      </w:r>
      <w:r w:rsidR="00AD58AC" w:rsidRPr="00F83627">
        <w:rPr>
          <w:rFonts w:ascii="Arial" w:hAnsi="Arial" w:cs="Arial"/>
          <w:sz w:val="20"/>
          <w:szCs w:val="20"/>
        </w:rPr>
        <w:t>=</w:t>
      </w:r>
      <w:r w:rsidR="00ED4B5B" w:rsidRPr="00F83627">
        <w:rPr>
          <w:rFonts w:ascii="Arial" w:hAnsi="Arial" w:cs="Arial"/>
          <w:sz w:val="20"/>
          <w:szCs w:val="20"/>
        </w:rPr>
        <w:t xml:space="preserve"> vyjádření </w:t>
      </w:r>
      <w:r w:rsidR="00CC5B0F" w:rsidRPr="00F83627">
        <w:rPr>
          <w:rFonts w:ascii="Arial" w:hAnsi="Arial" w:cs="Arial"/>
          <w:sz w:val="20"/>
          <w:szCs w:val="20"/>
        </w:rPr>
        <w:t>„</w:t>
      </w:r>
      <w:r w:rsidR="00ED4B5B" w:rsidRPr="00F83627">
        <w:rPr>
          <w:rFonts w:ascii="Arial" w:hAnsi="Arial" w:cs="Arial"/>
          <w:b/>
          <w:sz w:val="20"/>
          <w:szCs w:val="20"/>
        </w:rPr>
        <w:t>c</w:t>
      </w:r>
      <w:r w:rsidR="00331404" w:rsidRPr="00F83627">
        <w:rPr>
          <w:rFonts w:ascii="Arial" w:hAnsi="Arial" w:cs="Arial"/>
          <w:b/>
          <w:sz w:val="20"/>
          <w:szCs w:val="20"/>
        </w:rPr>
        <w:t>)</w:t>
      </w:r>
      <w:r w:rsidR="00CC5B0F" w:rsidRPr="00F83627">
        <w:rPr>
          <w:rFonts w:ascii="Arial" w:hAnsi="Arial" w:cs="Arial"/>
          <w:b/>
          <w:sz w:val="20"/>
          <w:szCs w:val="20"/>
        </w:rPr>
        <w:t>“</w:t>
      </w:r>
      <w:r w:rsidR="00331404" w:rsidRPr="00F83627">
        <w:rPr>
          <w:rFonts w:ascii="Arial" w:hAnsi="Arial" w:cs="Arial"/>
          <w:sz w:val="20"/>
          <w:szCs w:val="20"/>
        </w:rPr>
        <w:t>.</w:t>
      </w: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DF1032" w:rsidRPr="00F83627" w:rsidRDefault="00DF1032" w:rsidP="00B828A2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DF1032" w:rsidRPr="00F83627" w:rsidRDefault="00DF1032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EF75FE">
      <w:pPr>
        <w:pStyle w:val="Zkladntextodsazen2"/>
        <w:tabs>
          <w:tab w:val="left" w:pos="54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0B641B" w:rsidRPr="00F83627" w:rsidRDefault="000B641B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4816D7" w:rsidRPr="00F83627" w:rsidRDefault="004816D7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DF1032" w:rsidRPr="00F83627" w:rsidRDefault="00683B8F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lastRenderedPageBreak/>
        <w:t>Tabulka č. 5</w:t>
      </w:r>
    </w:p>
    <w:p w:rsidR="00876079" w:rsidRPr="00F83627" w:rsidRDefault="00876079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88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808"/>
        <w:gridCol w:w="1097"/>
        <w:gridCol w:w="1171"/>
        <w:gridCol w:w="1362"/>
        <w:gridCol w:w="1333"/>
        <w:gridCol w:w="1104"/>
      </w:tblGrid>
      <w:tr w:rsidR="00ED72E1" w:rsidRPr="00F83627" w:rsidTr="0025274E">
        <w:trPr>
          <w:trHeight w:val="608"/>
        </w:trPr>
        <w:tc>
          <w:tcPr>
            <w:tcW w:w="882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2E1" w:rsidRPr="00F83627" w:rsidRDefault="00ED72E1" w:rsidP="001231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Výsledek přezkoumání hospodaření ÚC </w:t>
            </w:r>
            <w:proofErr w:type="spellStart"/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Jč</w:t>
            </w:r>
            <w:proofErr w:type="spellEnd"/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kraje provedených za rok 201</w:t>
            </w:r>
            <w:r w:rsidR="00230728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auditorem</w:t>
            </w:r>
          </w:p>
        </w:tc>
      </w:tr>
      <w:tr w:rsidR="00ED72E1" w:rsidRPr="00F83627" w:rsidTr="0025274E">
        <w:trPr>
          <w:trHeight w:val="961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ÚC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ÚSC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DSO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Výsledek přezkoumání hospodaření (počet ÚC) vyplývajících ze zpráv</w:t>
            </w:r>
          </w:p>
        </w:tc>
      </w:tr>
      <w:tr w:rsidR="00ED72E1" w:rsidRPr="00F83627" w:rsidTr="0025274E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2E1" w:rsidRPr="00F83627" w:rsidRDefault="00ED72E1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E33D2F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CC5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0728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CC5B0F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0728"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33D2F"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33D2F"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33D2F"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2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CC5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30728"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36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CC5B0F" w:rsidP="005B54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7262C" w:rsidRPr="00F83627" w:rsidTr="0025274E">
        <w:trPr>
          <w:trHeight w:val="336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ED72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B7262C" w:rsidP="00CC5B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30728"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5B54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230728" w:rsidP="00CC5B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262C" w:rsidRPr="00F83627" w:rsidRDefault="00FF0A0B" w:rsidP="005B54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D72E1" w:rsidRPr="00F83627" w:rsidRDefault="00ED72E1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</w:p>
    <w:p w:rsidR="00886ADD" w:rsidRPr="00F83627" w:rsidRDefault="00886AD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2A1D4D" w:rsidRPr="00F83627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2A1D4D" w:rsidRPr="00F83627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2A1D4D" w:rsidRPr="00F83627" w:rsidRDefault="002A1D4D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3D2D85" w:rsidRPr="00F83627" w:rsidRDefault="00683B8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  <w:r w:rsidRPr="00F83627">
        <w:rPr>
          <w:rFonts w:ascii="Arial" w:hAnsi="Arial" w:cs="Arial"/>
          <w:color w:val="auto"/>
          <w:sz w:val="20"/>
          <w:szCs w:val="20"/>
        </w:rPr>
        <w:t>Graf č. 3</w:t>
      </w: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BB071F" w:rsidRPr="00F83627" w:rsidRDefault="00C41AA5" w:rsidP="000E323B">
      <w:pPr>
        <w:pStyle w:val="Zkladntext3"/>
        <w:tabs>
          <w:tab w:val="left" w:pos="7088"/>
        </w:tabs>
        <w:rPr>
          <w:rFonts w:ascii="Arial" w:hAnsi="Arial" w:cs="Arial"/>
          <w:color w:val="auto"/>
          <w:sz w:val="20"/>
          <w:szCs w:val="20"/>
        </w:rPr>
      </w:pPr>
      <w:r w:rsidRPr="00F83627">
        <w:rPr>
          <w:noProof/>
        </w:rPr>
        <w:drawing>
          <wp:inline distT="0" distB="0" distL="0" distR="0" wp14:anchorId="35AE1064" wp14:editId="71B79947">
            <wp:extent cx="5305425" cy="32099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96C37" w:rsidRPr="00F8362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B071F" w:rsidRPr="00F83627" w:rsidRDefault="00BB071F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452992" w:rsidRPr="00F83627" w:rsidRDefault="00452992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876079" w:rsidRPr="00F83627" w:rsidRDefault="00876079" w:rsidP="003D2D85">
      <w:pPr>
        <w:pStyle w:val="Zkladntext3"/>
        <w:rPr>
          <w:rFonts w:ascii="Arial" w:hAnsi="Arial" w:cs="Arial"/>
          <w:color w:val="auto"/>
          <w:sz w:val="20"/>
          <w:szCs w:val="20"/>
        </w:rPr>
      </w:pPr>
    </w:p>
    <w:p w:rsidR="00D876E8" w:rsidRPr="00F83627" w:rsidRDefault="00D876E8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C7B0B" w:rsidRPr="00F83627" w:rsidRDefault="006C7B0B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C7B0B" w:rsidRPr="00F83627" w:rsidRDefault="006C7B0B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C7B0B" w:rsidRPr="00F83627" w:rsidRDefault="006C7B0B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548F5" w:rsidRPr="00F83627" w:rsidRDefault="00A33EF0" w:rsidP="00C06564">
      <w:pPr>
        <w:pStyle w:val="Zkladntextodsazen2"/>
        <w:tabs>
          <w:tab w:val="left" w:pos="567"/>
          <w:tab w:val="left" w:pos="1080"/>
          <w:tab w:val="left" w:pos="126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52992" w:rsidRPr="00F83627">
        <w:rPr>
          <w:rFonts w:ascii="Arial" w:hAnsi="Arial" w:cs="Arial"/>
          <w:sz w:val="20"/>
          <w:szCs w:val="20"/>
        </w:rPr>
        <w:t xml:space="preserve">.2. </w:t>
      </w:r>
      <w:r w:rsidR="00452992" w:rsidRPr="00F83627">
        <w:rPr>
          <w:rFonts w:ascii="Arial" w:hAnsi="Arial" w:cs="Arial"/>
          <w:b/>
          <w:sz w:val="20"/>
          <w:szCs w:val="20"/>
        </w:rPr>
        <w:t>Kontrola plnění nápravných opatření</w:t>
      </w:r>
    </w:p>
    <w:p w:rsidR="004548F5" w:rsidRPr="00F83627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52992" w:rsidRPr="00F83627" w:rsidRDefault="00452992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Kontroloři OPH provedli v měsíci lednu 2</w:t>
      </w:r>
      <w:r w:rsidR="0025274E" w:rsidRPr="00F83627">
        <w:rPr>
          <w:rFonts w:ascii="Arial" w:hAnsi="Arial" w:cs="Arial"/>
          <w:sz w:val="20"/>
          <w:szCs w:val="20"/>
        </w:rPr>
        <w:t>017</w:t>
      </w:r>
      <w:r w:rsidRPr="00F83627">
        <w:rPr>
          <w:rFonts w:ascii="Arial" w:hAnsi="Arial" w:cs="Arial"/>
          <w:sz w:val="20"/>
          <w:szCs w:val="20"/>
        </w:rPr>
        <w:t xml:space="preserve"> </w:t>
      </w:r>
      <w:r w:rsidR="001C0B3B" w:rsidRPr="00F83627">
        <w:rPr>
          <w:rFonts w:ascii="Arial" w:hAnsi="Arial" w:cs="Arial"/>
          <w:sz w:val="20"/>
          <w:szCs w:val="20"/>
        </w:rPr>
        <w:t>v souladu s</w:t>
      </w:r>
      <w:r w:rsidRPr="00F83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627">
        <w:rPr>
          <w:rFonts w:ascii="Arial" w:hAnsi="Arial" w:cs="Arial"/>
          <w:sz w:val="20"/>
          <w:szCs w:val="20"/>
        </w:rPr>
        <w:t>ust</w:t>
      </w:r>
      <w:proofErr w:type="spellEnd"/>
      <w:r w:rsidRPr="00F83627">
        <w:rPr>
          <w:rFonts w:ascii="Arial" w:hAnsi="Arial" w:cs="Arial"/>
          <w:sz w:val="20"/>
          <w:szCs w:val="20"/>
        </w:rPr>
        <w:t>. § 13 odst. 3 zákona č. 420/2004 Sb. kontrolu plnění</w:t>
      </w:r>
      <w:r w:rsidR="001C0B3B" w:rsidRPr="00F83627">
        <w:rPr>
          <w:rFonts w:ascii="Arial" w:hAnsi="Arial" w:cs="Arial"/>
          <w:sz w:val="20"/>
          <w:szCs w:val="20"/>
        </w:rPr>
        <w:t xml:space="preserve"> přijatých nápravných opatření k odstranění chyb a nedostatků, uvedených ve </w:t>
      </w:r>
      <w:r w:rsidR="003C2969" w:rsidRPr="00F83627">
        <w:rPr>
          <w:rFonts w:ascii="Arial" w:hAnsi="Arial" w:cs="Arial"/>
          <w:sz w:val="20"/>
          <w:szCs w:val="20"/>
        </w:rPr>
        <w:t> </w:t>
      </w:r>
      <w:r w:rsidR="001C0B3B" w:rsidRPr="00F83627">
        <w:rPr>
          <w:rFonts w:ascii="Arial" w:hAnsi="Arial" w:cs="Arial"/>
          <w:sz w:val="20"/>
          <w:szCs w:val="20"/>
        </w:rPr>
        <w:t>zp</w:t>
      </w:r>
      <w:r w:rsidR="0025274E" w:rsidRPr="00F83627">
        <w:rPr>
          <w:rFonts w:ascii="Arial" w:hAnsi="Arial" w:cs="Arial"/>
          <w:sz w:val="20"/>
          <w:szCs w:val="20"/>
        </w:rPr>
        <w:t>rávách o výsledku PH za rok 2015</w:t>
      </w:r>
      <w:r w:rsidR="001C0B3B" w:rsidRPr="00F83627">
        <w:rPr>
          <w:rFonts w:ascii="Arial" w:hAnsi="Arial" w:cs="Arial"/>
          <w:sz w:val="20"/>
          <w:szCs w:val="20"/>
        </w:rPr>
        <w:t xml:space="preserve"> u vybraných územních celků, u nichž byl PH za tento rok proveden auditorem. Vybrány byly čtyři územní celky, a to: </w:t>
      </w:r>
    </w:p>
    <w:p w:rsidR="001C0B3B" w:rsidRPr="00F83627" w:rsidRDefault="00FA529F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o</w:t>
      </w:r>
      <w:r w:rsidR="001C0B3B" w:rsidRPr="00F83627">
        <w:rPr>
          <w:rFonts w:ascii="Arial" w:hAnsi="Arial" w:cs="Arial"/>
          <w:sz w:val="20"/>
          <w:szCs w:val="20"/>
        </w:rPr>
        <w:t xml:space="preserve">bec </w:t>
      </w:r>
      <w:r w:rsidR="001C5121" w:rsidRPr="00F83627">
        <w:rPr>
          <w:rFonts w:ascii="Arial" w:hAnsi="Arial" w:cs="Arial"/>
          <w:sz w:val="20"/>
          <w:szCs w:val="20"/>
        </w:rPr>
        <w:t>Černá v Pošumaví</w:t>
      </w:r>
      <w:r w:rsidR="001C0B3B" w:rsidRPr="00F83627">
        <w:rPr>
          <w:rFonts w:ascii="Arial" w:hAnsi="Arial" w:cs="Arial"/>
          <w:sz w:val="20"/>
          <w:szCs w:val="20"/>
        </w:rPr>
        <w:t xml:space="preserve">, obec </w:t>
      </w:r>
      <w:r w:rsidR="001C5121" w:rsidRPr="00F83627">
        <w:rPr>
          <w:rFonts w:ascii="Arial" w:hAnsi="Arial" w:cs="Arial"/>
          <w:sz w:val="20"/>
          <w:szCs w:val="20"/>
        </w:rPr>
        <w:t>Chvalšiny</w:t>
      </w:r>
      <w:r w:rsidR="001C0B3B" w:rsidRPr="00F83627">
        <w:rPr>
          <w:rFonts w:ascii="Arial" w:hAnsi="Arial" w:cs="Arial"/>
          <w:sz w:val="20"/>
          <w:szCs w:val="20"/>
        </w:rPr>
        <w:t>, měst</w:t>
      </w:r>
      <w:r w:rsidR="001C5121" w:rsidRPr="00F83627">
        <w:rPr>
          <w:rFonts w:ascii="Arial" w:hAnsi="Arial" w:cs="Arial"/>
          <w:sz w:val="20"/>
          <w:szCs w:val="20"/>
        </w:rPr>
        <w:t>ys</w:t>
      </w:r>
      <w:r w:rsidR="001C0B3B" w:rsidRPr="00F83627">
        <w:rPr>
          <w:rFonts w:ascii="Arial" w:hAnsi="Arial" w:cs="Arial"/>
          <w:sz w:val="20"/>
          <w:szCs w:val="20"/>
        </w:rPr>
        <w:t xml:space="preserve"> </w:t>
      </w:r>
      <w:r w:rsidR="001C5121" w:rsidRPr="00F83627">
        <w:rPr>
          <w:rFonts w:ascii="Arial" w:hAnsi="Arial" w:cs="Arial"/>
          <w:sz w:val="20"/>
          <w:szCs w:val="20"/>
        </w:rPr>
        <w:t>Frymburk</w:t>
      </w:r>
      <w:r w:rsidR="001C0B3B" w:rsidRPr="00F83627">
        <w:rPr>
          <w:rFonts w:ascii="Arial" w:hAnsi="Arial" w:cs="Arial"/>
          <w:sz w:val="20"/>
          <w:szCs w:val="20"/>
        </w:rPr>
        <w:t xml:space="preserve"> a obec Těšovice.</w:t>
      </w:r>
    </w:p>
    <w:p w:rsidR="00FA529F" w:rsidRPr="00F83627" w:rsidRDefault="00FA529F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Výstupem z těchto kontrol byl vždy protokol, zpracovaný v souladu se zákonem č. </w:t>
      </w:r>
      <w:r w:rsidR="003C2969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255/2012 </w:t>
      </w:r>
      <w:r w:rsidR="003C2969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Sb., o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kontrole (kontrolní řád). Z provedených kontrol vyplynul poznatek, že </w:t>
      </w:r>
      <w:r w:rsidR="003C2969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>úroveň plnění přijatých nápravných opatření jednotlivými územními celky je velmi rozdílná. Kontrolní orgán však v tomto případě již nedisponuje žádnými</w:t>
      </w:r>
      <w:r w:rsidR="001C5121" w:rsidRPr="00F83627">
        <w:rPr>
          <w:rFonts w:ascii="Arial" w:hAnsi="Arial" w:cs="Arial"/>
          <w:sz w:val="20"/>
          <w:szCs w:val="20"/>
        </w:rPr>
        <w:t xml:space="preserve"> dalšími</w:t>
      </w:r>
      <w:r w:rsidR="00923874" w:rsidRPr="00F83627">
        <w:rPr>
          <w:rFonts w:ascii="Arial" w:hAnsi="Arial" w:cs="Arial"/>
          <w:sz w:val="20"/>
          <w:szCs w:val="20"/>
        </w:rPr>
        <w:t xml:space="preserve"> prostředky, které by mohly kvalitu plnění nápravných opatření </w:t>
      </w:r>
      <w:r w:rsidR="0056107E" w:rsidRPr="00F83627">
        <w:rPr>
          <w:rFonts w:ascii="Arial" w:hAnsi="Arial" w:cs="Arial"/>
          <w:sz w:val="20"/>
          <w:szCs w:val="20"/>
        </w:rPr>
        <w:t xml:space="preserve">pozitivně </w:t>
      </w:r>
      <w:r w:rsidR="00923874" w:rsidRPr="00F83627">
        <w:rPr>
          <w:rFonts w:ascii="Arial" w:hAnsi="Arial" w:cs="Arial"/>
          <w:sz w:val="20"/>
          <w:szCs w:val="20"/>
        </w:rPr>
        <w:t>ovlivnit.</w:t>
      </w:r>
    </w:p>
    <w:p w:rsidR="004548F5" w:rsidRPr="00F83627" w:rsidRDefault="004548F5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F2F2E" w:rsidRPr="00F83627" w:rsidRDefault="002F2F2E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816D7" w:rsidRPr="00F83627" w:rsidRDefault="004816D7" w:rsidP="00D876E8">
      <w:pPr>
        <w:pStyle w:val="Zkladntextodsazen2"/>
        <w:tabs>
          <w:tab w:val="left" w:pos="1080"/>
          <w:tab w:val="left" w:pos="126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A962BD" w:rsidRPr="00F83627" w:rsidRDefault="00D05080" w:rsidP="001908A5">
      <w:pPr>
        <w:pStyle w:val="Zkladntext3"/>
        <w:rPr>
          <w:rFonts w:ascii="Arial" w:hAnsi="Arial" w:cs="Arial"/>
          <w:b/>
          <w:noProof/>
          <w:color w:val="auto"/>
          <w:sz w:val="20"/>
          <w:szCs w:val="20"/>
        </w:rPr>
      </w:pPr>
      <w:r w:rsidRPr="00F83627">
        <w:rPr>
          <w:rFonts w:ascii="Arial" w:hAnsi="Arial" w:cs="Arial"/>
          <w:b/>
          <w:noProof/>
          <w:color w:val="auto"/>
          <w:sz w:val="20"/>
          <w:szCs w:val="20"/>
        </w:rPr>
        <w:t xml:space="preserve">    </w:t>
      </w:r>
      <w:r w:rsidR="0056107E" w:rsidRPr="00F83627">
        <w:rPr>
          <w:rFonts w:ascii="Arial" w:hAnsi="Arial" w:cs="Arial"/>
          <w:b/>
          <w:noProof/>
          <w:color w:val="auto"/>
          <w:sz w:val="20"/>
          <w:szCs w:val="20"/>
        </w:rPr>
        <w:t xml:space="preserve"> </w:t>
      </w:r>
    </w:p>
    <w:p w:rsidR="00DF1032" w:rsidRPr="00F83627" w:rsidRDefault="00DF1032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r w:rsidRPr="00F83627">
        <w:rPr>
          <w:rFonts w:cs="Arial"/>
          <w:i/>
          <w:iCs/>
        </w:rPr>
        <w:t xml:space="preserve">Celkové výsledky přezkoumání hospodaření </w:t>
      </w:r>
      <w:r w:rsidR="003D2D85" w:rsidRPr="00F83627">
        <w:rPr>
          <w:rFonts w:cs="Arial"/>
          <w:i/>
          <w:iCs/>
        </w:rPr>
        <w:t>územních celků Jihočeského kraje za rok 201</w:t>
      </w:r>
      <w:r w:rsidR="00230728" w:rsidRPr="00F83627">
        <w:rPr>
          <w:rFonts w:cs="Arial"/>
          <w:i/>
          <w:iCs/>
        </w:rPr>
        <w:t>6</w:t>
      </w:r>
      <w:r w:rsidR="003D2D85" w:rsidRPr="00F83627">
        <w:rPr>
          <w:rFonts w:cs="Arial"/>
          <w:i/>
          <w:iCs/>
        </w:rPr>
        <w:t xml:space="preserve"> provedené </w:t>
      </w:r>
      <w:r w:rsidR="0054510B" w:rsidRPr="00F83627">
        <w:rPr>
          <w:rFonts w:cs="Arial"/>
          <w:i/>
          <w:iCs/>
        </w:rPr>
        <w:t>KÚ</w:t>
      </w:r>
      <w:r w:rsidR="003D2D85" w:rsidRPr="00F83627">
        <w:rPr>
          <w:rFonts w:cs="Arial"/>
          <w:i/>
          <w:iCs/>
        </w:rPr>
        <w:t xml:space="preserve"> </w:t>
      </w:r>
      <w:proofErr w:type="spellStart"/>
      <w:r w:rsidR="003D2D85" w:rsidRPr="00F83627">
        <w:rPr>
          <w:rFonts w:cs="Arial"/>
          <w:i/>
          <w:iCs/>
        </w:rPr>
        <w:t>Jč</w:t>
      </w:r>
      <w:r w:rsidR="009C6041" w:rsidRPr="00F83627">
        <w:rPr>
          <w:rFonts w:cs="Arial"/>
          <w:i/>
          <w:iCs/>
        </w:rPr>
        <w:t>K</w:t>
      </w:r>
      <w:proofErr w:type="spellEnd"/>
      <w:r w:rsidR="003D2D85" w:rsidRPr="00F83627">
        <w:rPr>
          <w:rFonts w:cs="Arial"/>
          <w:i/>
          <w:iCs/>
        </w:rPr>
        <w:t xml:space="preserve"> a auditorem nebo auditorskou společností</w:t>
      </w:r>
    </w:p>
    <w:p w:rsidR="008726A2" w:rsidRPr="00F83627" w:rsidRDefault="008726A2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3D2D85" w:rsidRPr="00F83627" w:rsidRDefault="003D2D85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  <w:r w:rsidRPr="00F83627">
        <w:rPr>
          <w:rFonts w:cs="Arial"/>
          <w:b w:val="0"/>
          <w:bCs w:val="0"/>
          <w:sz w:val="20"/>
          <w:szCs w:val="20"/>
        </w:rPr>
        <w:t>Celkové výsledky přezkoumání hospod</w:t>
      </w:r>
      <w:r w:rsidR="00544811" w:rsidRPr="00F83627">
        <w:rPr>
          <w:rFonts w:cs="Arial"/>
          <w:b w:val="0"/>
          <w:bCs w:val="0"/>
          <w:sz w:val="20"/>
          <w:szCs w:val="20"/>
        </w:rPr>
        <w:t xml:space="preserve">aření územních celků za rok </w:t>
      </w:r>
      <w:r w:rsidR="005C4FD2" w:rsidRPr="00F83627">
        <w:rPr>
          <w:rFonts w:cs="Arial"/>
          <w:b w:val="0"/>
          <w:bCs w:val="0"/>
          <w:sz w:val="20"/>
          <w:szCs w:val="20"/>
        </w:rPr>
        <w:t>201</w:t>
      </w:r>
      <w:r w:rsidR="00230728" w:rsidRPr="00F83627">
        <w:rPr>
          <w:rFonts w:cs="Arial"/>
          <w:b w:val="0"/>
          <w:bCs w:val="0"/>
          <w:sz w:val="20"/>
          <w:szCs w:val="20"/>
        </w:rPr>
        <w:t>6</w:t>
      </w:r>
      <w:r w:rsidRPr="00F83627">
        <w:rPr>
          <w:rFonts w:cs="Arial"/>
          <w:b w:val="0"/>
          <w:bCs w:val="0"/>
          <w:sz w:val="20"/>
          <w:szCs w:val="20"/>
        </w:rPr>
        <w:t xml:space="preserve"> jsou uvedeny v následující tabulce:</w:t>
      </w:r>
    </w:p>
    <w:p w:rsidR="002F2F2E" w:rsidRPr="00F83627" w:rsidRDefault="002F2F2E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2F2F2E" w:rsidRPr="00F83627" w:rsidRDefault="002F2F2E" w:rsidP="003D2D85">
      <w:pPr>
        <w:pStyle w:val="xl46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both"/>
        <w:rPr>
          <w:rFonts w:cs="Arial"/>
          <w:b w:val="0"/>
          <w:bCs w:val="0"/>
          <w:sz w:val="20"/>
          <w:szCs w:val="20"/>
        </w:rPr>
      </w:pPr>
    </w:p>
    <w:p w:rsidR="00DF1032" w:rsidRPr="00F83627" w:rsidRDefault="00DF1032">
      <w:pPr>
        <w:tabs>
          <w:tab w:val="num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Tabulka č. </w:t>
      </w:r>
      <w:r w:rsidR="0054510B" w:rsidRPr="00F83627">
        <w:rPr>
          <w:rFonts w:ascii="Arial" w:hAnsi="Arial" w:cs="Arial"/>
          <w:sz w:val="20"/>
          <w:szCs w:val="20"/>
        </w:rPr>
        <w:t>6</w:t>
      </w:r>
    </w:p>
    <w:tbl>
      <w:tblPr>
        <w:tblpPr w:leftFromText="141" w:rightFromText="141" w:vertAnchor="text" w:horzAnchor="margin" w:tblpY="190"/>
        <w:tblW w:w="9322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91"/>
        <w:gridCol w:w="607"/>
        <w:gridCol w:w="537"/>
        <w:gridCol w:w="607"/>
        <w:gridCol w:w="891"/>
        <w:gridCol w:w="607"/>
        <w:gridCol w:w="537"/>
        <w:gridCol w:w="607"/>
        <w:gridCol w:w="916"/>
        <w:gridCol w:w="623"/>
        <w:gridCol w:w="623"/>
        <w:gridCol w:w="478"/>
      </w:tblGrid>
      <w:tr w:rsidR="00D64F18" w:rsidRPr="00F83627" w:rsidTr="004548F5">
        <w:trPr>
          <w:cantSplit/>
          <w:trHeight w:val="27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64F18" w:rsidRPr="00F83627" w:rsidRDefault="00D64F18" w:rsidP="00B476F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230728"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ÚC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ÚSC (obce)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DSO</w:t>
            </w:r>
          </w:p>
        </w:tc>
      </w:tr>
      <w:tr w:rsidR="00D64F18" w:rsidRPr="00F83627" w:rsidTr="004548F5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4F18" w:rsidRPr="00F83627" w:rsidRDefault="00D64F18" w:rsidP="00D64F1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B27395" w:rsidRPr="00F83627" w:rsidTr="004548F5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4F18" w:rsidRPr="00F83627" w:rsidRDefault="00D64F18" w:rsidP="00D64F1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4F18" w:rsidRPr="00F83627" w:rsidRDefault="00D64F18" w:rsidP="00D64F1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4F18" w:rsidRPr="00F83627" w:rsidRDefault="00D64F18" w:rsidP="00D64F1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4F18" w:rsidRPr="00F83627" w:rsidRDefault="00D64F18" w:rsidP="00D64F1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64F18" w:rsidRPr="00F83627" w:rsidRDefault="00D64F18" w:rsidP="00D64F1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B27395" w:rsidRPr="00F83627" w:rsidTr="004548F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B547A" w:rsidRPr="00F83627" w:rsidRDefault="005B547A" w:rsidP="007A63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7A63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KÚ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47A" w:rsidRPr="00F83627" w:rsidRDefault="005B547A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5C4FD2" w:rsidRPr="00F836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268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250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78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47A" w:rsidRPr="00F83627" w:rsidRDefault="005B547A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30728" w:rsidRPr="00F8362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235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5C4FD2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  <w:r w:rsidR="001779AD"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  <w:r w:rsidR="00230728"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8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75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33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12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A6377" w:rsidRPr="00F83627" w:rsidRDefault="007A6377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B547A" w:rsidRPr="00F83627" w:rsidRDefault="00230728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  <w:p w:rsidR="005B547A" w:rsidRPr="00F83627" w:rsidRDefault="005B547A" w:rsidP="007A6377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27395" w:rsidRPr="00F83627" w:rsidTr="004548F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</w:p>
          <w:p w:rsidR="005B547A" w:rsidRPr="00F83627" w:rsidRDefault="005B547A" w:rsidP="005B547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230728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06607D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27395" w:rsidRPr="00F836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230728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17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230728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747284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27395" w:rsidRPr="00F83627" w:rsidTr="004548F5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5B547A" w:rsidRPr="00F83627" w:rsidRDefault="005B547A" w:rsidP="005B54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230728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680</w:t>
            </w:r>
          </w:p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332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49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270</w:t>
            </w:r>
          </w:p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06607D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5B547A" w:rsidRPr="00F8362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78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C4FD2" w:rsidP="00B2739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B27395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230728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/>
                <w:bCs/>
                <w:sz w:val="20"/>
                <w:szCs w:val="20"/>
              </w:rPr>
              <w:t>623</w:t>
            </w:r>
          </w:p>
          <w:p w:rsidR="005B547A" w:rsidRPr="00F83627" w:rsidRDefault="005B547A" w:rsidP="005B5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293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C4FD2" w:rsidP="00B2739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  <w:r w:rsidR="00B27395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255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B2739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41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75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C4FD2" w:rsidP="00B2739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  <w:r w:rsidR="00B27395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5C4FD2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  <w:r w:rsidR="00230728"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39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B27395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69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15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26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</w:p>
          <w:p w:rsidR="005B547A" w:rsidRPr="00F83627" w:rsidRDefault="005B547A" w:rsidP="005B547A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5B547A" w:rsidRPr="00F83627" w:rsidRDefault="00B27395" w:rsidP="005B547A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  <w:r w:rsidR="005B547A" w:rsidRPr="00F836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%</w:t>
            </w:r>
          </w:p>
        </w:tc>
      </w:tr>
    </w:tbl>
    <w:p w:rsidR="00D64F18" w:rsidRPr="00F83627" w:rsidRDefault="00D64F18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242923" w:rsidRPr="00F83627" w:rsidRDefault="00242923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242923" w:rsidRPr="00F83627" w:rsidRDefault="00242923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44299" w:rsidRPr="00F83627" w:rsidRDefault="00644299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242923" w:rsidRPr="00F83627" w:rsidRDefault="00242923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6C7B0B" w:rsidRPr="00F83627" w:rsidRDefault="006C7B0B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D64F18" w:rsidRDefault="00D64F18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FF1E7F" w:rsidRDefault="00FF1E7F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FF1E7F" w:rsidRDefault="00FF1E7F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FF1E7F" w:rsidRDefault="00FF1E7F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FF1E7F" w:rsidRDefault="00FF1E7F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FF1E7F" w:rsidRPr="00F83627" w:rsidRDefault="00FF1E7F" w:rsidP="00C06862">
      <w:pPr>
        <w:pStyle w:val="Zkladntext3"/>
        <w:rPr>
          <w:rFonts w:ascii="Arial" w:hAnsi="Arial" w:cs="Arial"/>
          <w:bCs/>
          <w:color w:val="auto"/>
          <w:sz w:val="20"/>
          <w:szCs w:val="20"/>
        </w:rPr>
      </w:pPr>
    </w:p>
    <w:p w:rsidR="00DF1032" w:rsidRPr="00F83627" w:rsidRDefault="00D876E8" w:rsidP="00832B12">
      <w:pPr>
        <w:pStyle w:val="Nadpis1"/>
        <w:numPr>
          <w:ilvl w:val="0"/>
          <w:numId w:val="10"/>
        </w:numPr>
        <w:rPr>
          <w:rFonts w:cs="Arial"/>
          <w:i/>
          <w:iCs/>
        </w:rPr>
      </w:pPr>
      <w:bookmarkStart w:id="23" w:name="_Toc204400204"/>
      <w:r w:rsidRPr="00F83627">
        <w:rPr>
          <w:rFonts w:cs="Arial"/>
          <w:i/>
          <w:iCs/>
        </w:rPr>
        <w:t xml:space="preserve"> </w:t>
      </w:r>
      <w:r w:rsidR="00DF1032" w:rsidRPr="00F83627">
        <w:rPr>
          <w:rFonts w:cs="Arial"/>
          <w:i/>
          <w:iCs/>
        </w:rPr>
        <w:t>Závěr</w:t>
      </w:r>
      <w:bookmarkEnd w:id="23"/>
    </w:p>
    <w:p w:rsidR="00DF1032" w:rsidRPr="00F83627" w:rsidRDefault="00DF1032" w:rsidP="00C06862">
      <w:pPr>
        <w:pStyle w:val="Zkladntextodsazen2"/>
        <w:ind w:left="0"/>
        <w:rPr>
          <w:rFonts w:ascii="Arial" w:hAnsi="Arial" w:cs="Arial"/>
          <w:iCs/>
          <w:sz w:val="20"/>
          <w:szCs w:val="20"/>
        </w:rPr>
      </w:pPr>
    </w:p>
    <w:p w:rsidR="00494EB6" w:rsidRPr="00F83627" w:rsidRDefault="00A24E25" w:rsidP="00CB17AB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Přezkoumávání hospodaření ÚSC a DSO </w:t>
      </w:r>
      <w:r w:rsidR="00F537D7">
        <w:rPr>
          <w:rFonts w:ascii="Arial" w:hAnsi="Arial" w:cs="Arial"/>
          <w:sz w:val="20"/>
          <w:szCs w:val="20"/>
        </w:rPr>
        <w:t xml:space="preserve">v </w:t>
      </w:r>
      <w:r w:rsidRPr="00F83627">
        <w:rPr>
          <w:rFonts w:ascii="Arial" w:hAnsi="Arial" w:cs="Arial"/>
          <w:sz w:val="20"/>
          <w:szCs w:val="20"/>
        </w:rPr>
        <w:t>Jihočeské</w:t>
      </w:r>
      <w:r w:rsidR="00F537D7">
        <w:rPr>
          <w:rFonts w:ascii="Arial" w:hAnsi="Arial" w:cs="Arial"/>
          <w:sz w:val="20"/>
          <w:szCs w:val="20"/>
        </w:rPr>
        <w:t>m</w:t>
      </w:r>
      <w:r w:rsidRPr="00F83627">
        <w:rPr>
          <w:rFonts w:ascii="Arial" w:hAnsi="Arial" w:cs="Arial"/>
          <w:sz w:val="20"/>
          <w:szCs w:val="20"/>
        </w:rPr>
        <w:t xml:space="preserve"> kraj</w:t>
      </w:r>
      <w:r w:rsidR="00F537D7">
        <w:rPr>
          <w:rFonts w:ascii="Arial" w:hAnsi="Arial" w:cs="Arial"/>
          <w:sz w:val="20"/>
          <w:szCs w:val="20"/>
        </w:rPr>
        <w:t>i</w:t>
      </w:r>
      <w:r w:rsidRPr="00F83627">
        <w:rPr>
          <w:rFonts w:ascii="Arial" w:hAnsi="Arial" w:cs="Arial"/>
          <w:sz w:val="20"/>
          <w:szCs w:val="20"/>
        </w:rPr>
        <w:t xml:space="preserve"> za rok 201</w:t>
      </w:r>
      <w:r w:rsidR="00DA0734" w:rsidRPr="00F83627">
        <w:rPr>
          <w:rFonts w:ascii="Arial" w:hAnsi="Arial" w:cs="Arial"/>
          <w:sz w:val="20"/>
          <w:szCs w:val="20"/>
        </w:rPr>
        <w:t>6</w:t>
      </w:r>
      <w:r w:rsidR="001F2E99" w:rsidRPr="00F83627">
        <w:rPr>
          <w:rFonts w:ascii="Arial" w:hAnsi="Arial" w:cs="Arial"/>
          <w:sz w:val="20"/>
          <w:szCs w:val="20"/>
        </w:rPr>
        <w:t xml:space="preserve"> lze charakterizovat</w:t>
      </w:r>
      <w:r w:rsidR="00830BF7" w:rsidRPr="00F83627">
        <w:rPr>
          <w:rFonts w:ascii="Arial" w:hAnsi="Arial" w:cs="Arial"/>
          <w:sz w:val="20"/>
          <w:szCs w:val="20"/>
        </w:rPr>
        <w:t xml:space="preserve"> </w:t>
      </w:r>
      <w:r w:rsidR="001F2E99" w:rsidRPr="00F83627">
        <w:rPr>
          <w:rFonts w:ascii="Arial" w:hAnsi="Arial" w:cs="Arial"/>
          <w:sz w:val="20"/>
          <w:szCs w:val="20"/>
        </w:rPr>
        <w:t xml:space="preserve">jako </w:t>
      </w:r>
      <w:r w:rsidR="00DA0734" w:rsidRPr="00F83627">
        <w:rPr>
          <w:rFonts w:ascii="Arial" w:hAnsi="Arial" w:cs="Arial"/>
          <w:sz w:val="20"/>
          <w:szCs w:val="20"/>
        </w:rPr>
        <w:t>sourodý</w:t>
      </w:r>
      <w:r w:rsidR="004578A3">
        <w:rPr>
          <w:rFonts w:ascii="Arial" w:hAnsi="Arial" w:cs="Arial"/>
          <w:sz w:val="20"/>
          <w:szCs w:val="20"/>
        </w:rPr>
        <w:t xml:space="preserve"> organizovaný</w:t>
      </w:r>
      <w:r w:rsidR="000742A9" w:rsidRPr="00F83627">
        <w:rPr>
          <w:rFonts w:ascii="Arial" w:hAnsi="Arial" w:cs="Arial"/>
          <w:sz w:val="20"/>
          <w:szCs w:val="20"/>
        </w:rPr>
        <w:t xml:space="preserve"> </w:t>
      </w:r>
      <w:r w:rsidR="00830BF7" w:rsidRPr="00F83627">
        <w:rPr>
          <w:rFonts w:ascii="Arial" w:hAnsi="Arial" w:cs="Arial"/>
          <w:sz w:val="20"/>
          <w:szCs w:val="20"/>
        </w:rPr>
        <w:t>proces</w:t>
      </w:r>
      <w:r w:rsidRPr="00F83627">
        <w:rPr>
          <w:rFonts w:ascii="Arial" w:hAnsi="Arial" w:cs="Arial"/>
          <w:sz w:val="20"/>
          <w:szCs w:val="20"/>
        </w:rPr>
        <w:t xml:space="preserve">, který probíhal dle </w:t>
      </w:r>
      <w:r w:rsidR="000742A9" w:rsidRPr="00F83627">
        <w:rPr>
          <w:rFonts w:ascii="Arial" w:hAnsi="Arial" w:cs="Arial"/>
          <w:sz w:val="20"/>
          <w:szCs w:val="20"/>
        </w:rPr>
        <w:t xml:space="preserve">zpracovaného a </w:t>
      </w:r>
      <w:r w:rsidRPr="00F83627">
        <w:rPr>
          <w:rFonts w:ascii="Arial" w:hAnsi="Arial" w:cs="Arial"/>
          <w:sz w:val="20"/>
          <w:szCs w:val="20"/>
        </w:rPr>
        <w:t>průběžně aktualizovaného plánu v souladu s ustanoveními zákona č. 420/2004 Sb. o přezkoumávání hospodaření</w:t>
      </w:r>
      <w:r w:rsidR="0070204E" w:rsidRPr="00F83627">
        <w:rPr>
          <w:rFonts w:ascii="Arial" w:hAnsi="Arial" w:cs="Arial"/>
          <w:sz w:val="20"/>
          <w:szCs w:val="20"/>
        </w:rPr>
        <w:t xml:space="preserve"> územních samosprávných celků a </w:t>
      </w:r>
      <w:r w:rsidRPr="00F83627">
        <w:rPr>
          <w:rFonts w:ascii="Arial" w:hAnsi="Arial" w:cs="Arial"/>
          <w:sz w:val="20"/>
          <w:szCs w:val="20"/>
        </w:rPr>
        <w:t>dobrovolných svazků obcí</w:t>
      </w:r>
      <w:r w:rsidR="001F2E99" w:rsidRPr="00F83627">
        <w:rPr>
          <w:rFonts w:ascii="Arial" w:hAnsi="Arial" w:cs="Arial"/>
          <w:sz w:val="20"/>
          <w:szCs w:val="20"/>
        </w:rPr>
        <w:t>, zákona</w:t>
      </w:r>
      <w:r w:rsidR="00244AB0" w:rsidRPr="00F83627">
        <w:rPr>
          <w:rFonts w:ascii="Arial" w:hAnsi="Arial" w:cs="Arial"/>
          <w:sz w:val="20"/>
          <w:szCs w:val="20"/>
        </w:rPr>
        <w:t xml:space="preserve"> č. 255/2012 Sb., o </w:t>
      </w:r>
      <w:r w:rsidR="001F2E99" w:rsidRPr="00F83627">
        <w:rPr>
          <w:rFonts w:ascii="Arial" w:hAnsi="Arial" w:cs="Arial"/>
          <w:sz w:val="20"/>
          <w:szCs w:val="20"/>
        </w:rPr>
        <w:t>kontrole (kontrolní řád)</w:t>
      </w:r>
      <w:r w:rsidRPr="00F83627">
        <w:rPr>
          <w:rFonts w:ascii="Arial" w:hAnsi="Arial" w:cs="Arial"/>
          <w:sz w:val="20"/>
          <w:szCs w:val="20"/>
        </w:rPr>
        <w:t xml:space="preserve"> a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Pr="00F83627">
        <w:rPr>
          <w:rFonts w:ascii="Arial" w:hAnsi="Arial" w:cs="Arial"/>
          <w:sz w:val="20"/>
          <w:szCs w:val="20"/>
        </w:rPr>
        <w:t xml:space="preserve">navazujících právních předpisů. </w:t>
      </w:r>
      <w:r w:rsidR="00E8769F" w:rsidRPr="00F83627">
        <w:rPr>
          <w:rFonts w:ascii="Arial" w:hAnsi="Arial" w:cs="Arial"/>
          <w:sz w:val="20"/>
          <w:szCs w:val="20"/>
        </w:rPr>
        <w:t>Velmi při tom o</w:t>
      </w:r>
      <w:r w:rsidRPr="00F83627">
        <w:rPr>
          <w:rFonts w:ascii="Arial" w:hAnsi="Arial" w:cs="Arial"/>
          <w:sz w:val="20"/>
          <w:szCs w:val="20"/>
        </w:rPr>
        <w:t>ce</w:t>
      </w:r>
      <w:r w:rsidR="00B7409C" w:rsidRPr="00F83627">
        <w:rPr>
          <w:rFonts w:ascii="Arial" w:hAnsi="Arial" w:cs="Arial"/>
          <w:sz w:val="20"/>
          <w:szCs w:val="20"/>
        </w:rPr>
        <w:t xml:space="preserve">ňujeme </w:t>
      </w:r>
      <w:r w:rsidR="00244AB0" w:rsidRPr="00F83627">
        <w:rPr>
          <w:rFonts w:ascii="Arial" w:hAnsi="Arial" w:cs="Arial"/>
          <w:sz w:val="20"/>
          <w:szCs w:val="20"/>
        </w:rPr>
        <w:t>připravenost a </w:t>
      </w:r>
      <w:r w:rsidRPr="00F83627">
        <w:rPr>
          <w:rFonts w:ascii="Arial" w:hAnsi="Arial" w:cs="Arial"/>
          <w:sz w:val="20"/>
          <w:szCs w:val="20"/>
        </w:rPr>
        <w:t>vstřícný přístup vět</w:t>
      </w:r>
      <w:r w:rsidR="0070204E" w:rsidRPr="00F83627">
        <w:rPr>
          <w:rFonts w:ascii="Arial" w:hAnsi="Arial" w:cs="Arial"/>
          <w:sz w:val="20"/>
          <w:szCs w:val="20"/>
        </w:rPr>
        <w:t>šiny kontrolovaných subjektů ke </w:t>
      </w:r>
      <w:r w:rsidRPr="00F83627">
        <w:rPr>
          <w:rFonts w:ascii="Arial" w:hAnsi="Arial" w:cs="Arial"/>
          <w:sz w:val="20"/>
          <w:szCs w:val="20"/>
        </w:rPr>
        <w:t xml:space="preserve">spolupráci na provedení přezkoumání hospodaření. </w:t>
      </w:r>
      <w:r w:rsidR="00E0640B" w:rsidRPr="00F83627">
        <w:rPr>
          <w:rFonts w:ascii="Arial" w:hAnsi="Arial" w:cs="Arial"/>
          <w:sz w:val="20"/>
          <w:szCs w:val="20"/>
        </w:rPr>
        <w:t xml:space="preserve">Na </w:t>
      </w:r>
      <w:r w:rsidR="004945CB" w:rsidRPr="00F83627">
        <w:rPr>
          <w:rFonts w:ascii="Arial" w:hAnsi="Arial" w:cs="Arial"/>
          <w:sz w:val="20"/>
          <w:szCs w:val="20"/>
        </w:rPr>
        <w:t> </w:t>
      </w:r>
      <w:r w:rsidR="00E0640B" w:rsidRPr="00F83627">
        <w:rPr>
          <w:rFonts w:ascii="Arial" w:hAnsi="Arial" w:cs="Arial"/>
          <w:sz w:val="20"/>
          <w:szCs w:val="20"/>
        </w:rPr>
        <w:t>druhé straně</w:t>
      </w:r>
      <w:r w:rsidR="00494EB6" w:rsidRPr="00F83627">
        <w:rPr>
          <w:rFonts w:ascii="Arial" w:hAnsi="Arial" w:cs="Arial"/>
          <w:sz w:val="20"/>
          <w:szCs w:val="20"/>
        </w:rPr>
        <w:t xml:space="preserve"> </w:t>
      </w:r>
      <w:r w:rsidR="00A47748" w:rsidRPr="00F83627">
        <w:rPr>
          <w:rFonts w:ascii="Arial" w:hAnsi="Arial" w:cs="Arial"/>
          <w:sz w:val="20"/>
          <w:szCs w:val="20"/>
        </w:rPr>
        <w:t>také</w:t>
      </w:r>
      <w:r w:rsidR="00494EB6" w:rsidRPr="00F83627">
        <w:rPr>
          <w:rFonts w:ascii="Arial" w:hAnsi="Arial" w:cs="Arial"/>
          <w:sz w:val="20"/>
          <w:szCs w:val="20"/>
        </w:rPr>
        <w:t xml:space="preserve"> kontroloři OPH </w:t>
      </w:r>
      <w:r w:rsidR="00DA0734" w:rsidRPr="00F83627">
        <w:rPr>
          <w:rFonts w:ascii="Arial" w:hAnsi="Arial" w:cs="Arial"/>
          <w:sz w:val="20"/>
          <w:szCs w:val="20"/>
        </w:rPr>
        <w:t>vytvářeli</w:t>
      </w:r>
      <w:r w:rsidR="00494EB6" w:rsidRPr="00F83627">
        <w:rPr>
          <w:rFonts w:ascii="Arial" w:hAnsi="Arial" w:cs="Arial"/>
          <w:sz w:val="20"/>
          <w:szCs w:val="20"/>
        </w:rPr>
        <w:t xml:space="preserve"> </w:t>
      </w:r>
      <w:r w:rsidR="00B7409C" w:rsidRPr="00F83627">
        <w:rPr>
          <w:rFonts w:ascii="Arial" w:hAnsi="Arial" w:cs="Arial"/>
          <w:sz w:val="20"/>
          <w:szCs w:val="20"/>
        </w:rPr>
        <w:t xml:space="preserve">svým </w:t>
      </w:r>
      <w:r w:rsidR="00494EB6" w:rsidRPr="00F83627">
        <w:rPr>
          <w:rFonts w:ascii="Arial" w:hAnsi="Arial" w:cs="Arial"/>
          <w:sz w:val="20"/>
          <w:szCs w:val="20"/>
        </w:rPr>
        <w:t xml:space="preserve">profesionálním přístupem k přezkoumání hospodaření </w:t>
      </w:r>
      <w:r w:rsidR="00DA0734" w:rsidRPr="00F83627">
        <w:rPr>
          <w:rFonts w:ascii="Arial" w:hAnsi="Arial" w:cs="Arial"/>
          <w:sz w:val="20"/>
          <w:szCs w:val="20"/>
        </w:rPr>
        <w:t>předpoklady k</w:t>
      </w:r>
      <w:r w:rsidR="00494EB6" w:rsidRPr="00F83627">
        <w:rPr>
          <w:rFonts w:ascii="Arial" w:hAnsi="Arial" w:cs="Arial"/>
          <w:sz w:val="20"/>
          <w:szCs w:val="20"/>
        </w:rPr>
        <w:t xml:space="preserve"> </w:t>
      </w:r>
      <w:r w:rsidR="002C7A76" w:rsidRPr="00F83627">
        <w:rPr>
          <w:rFonts w:ascii="Arial" w:hAnsi="Arial" w:cs="Arial"/>
          <w:sz w:val="20"/>
          <w:szCs w:val="20"/>
        </w:rPr>
        <w:t> </w:t>
      </w:r>
      <w:r w:rsidR="00494EB6" w:rsidRPr="00F83627">
        <w:rPr>
          <w:rFonts w:ascii="Arial" w:hAnsi="Arial" w:cs="Arial"/>
          <w:sz w:val="20"/>
          <w:szCs w:val="20"/>
        </w:rPr>
        <w:t xml:space="preserve">udržování dobrých vztahů </w:t>
      </w:r>
      <w:r w:rsidR="008B55E8" w:rsidRPr="00F83627">
        <w:rPr>
          <w:rFonts w:ascii="Arial" w:hAnsi="Arial" w:cs="Arial"/>
          <w:sz w:val="20"/>
          <w:szCs w:val="20"/>
        </w:rPr>
        <w:t xml:space="preserve">krajského úřadu </w:t>
      </w:r>
      <w:r w:rsidR="002E62A5" w:rsidRPr="00F83627">
        <w:rPr>
          <w:rFonts w:ascii="Arial" w:hAnsi="Arial" w:cs="Arial"/>
          <w:sz w:val="20"/>
          <w:szCs w:val="20"/>
        </w:rPr>
        <w:t>s představiteli</w:t>
      </w:r>
      <w:r w:rsidR="00494EB6" w:rsidRPr="00F83627">
        <w:rPr>
          <w:rFonts w:ascii="Arial" w:hAnsi="Arial" w:cs="Arial"/>
          <w:sz w:val="20"/>
          <w:szCs w:val="20"/>
        </w:rPr>
        <w:t xml:space="preserve"> přezkoumávaných ÚC</w:t>
      </w:r>
      <w:r w:rsidR="00E8769F" w:rsidRPr="00F83627">
        <w:rPr>
          <w:rFonts w:ascii="Arial" w:hAnsi="Arial" w:cs="Arial"/>
          <w:sz w:val="20"/>
          <w:szCs w:val="20"/>
        </w:rPr>
        <w:t xml:space="preserve"> </w:t>
      </w:r>
    </w:p>
    <w:p w:rsidR="00C624A5" w:rsidRDefault="00C624A5" w:rsidP="00CB17AB">
      <w:pPr>
        <w:jc w:val="both"/>
        <w:rPr>
          <w:rFonts w:ascii="Arial" w:hAnsi="Arial" w:cs="Arial"/>
          <w:sz w:val="20"/>
          <w:szCs w:val="20"/>
        </w:rPr>
      </w:pPr>
    </w:p>
    <w:p w:rsidR="00494EB6" w:rsidRPr="00F83627" w:rsidRDefault="00C624A5" w:rsidP="00CB17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období přezkoumávání hospodaření za rok 2016 došlo v OPH postupně ke třem personálním změnám na místě kontrolora, včetně jednoho návratu z MD. </w:t>
      </w:r>
      <w:r w:rsidR="00F43E82" w:rsidRPr="00F83627">
        <w:rPr>
          <w:rFonts w:ascii="Arial" w:hAnsi="Arial" w:cs="Arial"/>
          <w:sz w:val="20"/>
          <w:szCs w:val="20"/>
        </w:rPr>
        <w:t>T</w:t>
      </w:r>
      <w:r w:rsidR="00494EB6" w:rsidRPr="00F83627">
        <w:rPr>
          <w:rFonts w:ascii="Arial" w:hAnsi="Arial" w:cs="Arial"/>
          <w:sz w:val="20"/>
          <w:szCs w:val="20"/>
        </w:rPr>
        <w:t xml:space="preserve">ým zaměstnanců OPH </w:t>
      </w:r>
      <w:r>
        <w:rPr>
          <w:rFonts w:ascii="Arial" w:hAnsi="Arial" w:cs="Arial"/>
          <w:sz w:val="20"/>
          <w:szCs w:val="20"/>
        </w:rPr>
        <w:t>byl ještě v tomto kontrolním období doplněný a</w:t>
      </w:r>
      <w:r w:rsidR="00494EB6" w:rsidRPr="00F83627">
        <w:rPr>
          <w:rFonts w:ascii="Arial" w:hAnsi="Arial" w:cs="Arial"/>
          <w:sz w:val="20"/>
          <w:szCs w:val="20"/>
        </w:rPr>
        <w:t xml:space="preserve"> stabilizovaný, všichni kontroloři splňují předepsané kvalifikační podmínky.</w:t>
      </w:r>
    </w:p>
    <w:p w:rsidR="00494EB6" w:rsidRPr="00F83627" w:rsidRDefault="00494EB6" w:rsidP="00CB17AB">
      <w:pPr>
        <w:jc w:val="both"/>
        <w:rPr>
          <w:rFonts w:ascii="Arial" w:hAnsi="Arial" w:cs="Arial"/>
          <w:sz w:val="20"/>
          <w:szCs w:val="20"/>
        </w:rPr>
      </w:pPr>
    </w:p>
    <w:p w:rsidR="00115F3A" w:rsidRPr="00F83627" w:rsidRDefault="00494EB6" w:rsidP="00115F3A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Ze statistického zhodnocení celkových výsledků přezkoumání hospodaření ÚC Jihočeského </w:t>
      </w:r>
      <w:r w:rsidR="00115F3A" w:rsidRPr="00F83627">
        <w:rPr>
          <w:rFonts w:ascii="Arial" w:hAnsi="Arial" w:cs="Arial"/>
          <w:sz w:val="20"/>
          <w:szCs w:val="20"/>
        </w:rPr>
        <w:t>kraje za rok 2016 lze zaznamenat nepatrné zhoršení oproti roku 2015, když v procentním vyjádření tvoří soubor ÚC hodnocených bez závad „</w:t>
      </w:r>
      <w:r w:rsidR="00115F3A" w:rsidRPr="00F83627">
        <w:rPr>
          <w:rFonts w:ascii="Arial" w:hAnsi="Arial" w:cs="Arial"/>
          <w:b/>
          <w:sz w:val="20"/>
          <w:szCs w:val="20"/>
        </w:rPr>
        <w:t>a)</w:t>
      </w:r>
      <w:r w:rsidR="00115F3A" w:rsidRPr="00F83627">
        <w:rPr>
          <w:rFonts w:ascii="Arial" w:hAnsi="Arial" w:cs="Arial"/>
          <w:sz w:val="20"/>
          <w:szCs w:val="20"/>
        </w:rPr>
        <w:t>“ v tomto roce 49 % (v roce 2015 to bylo 51 %, v roce 2014 pak 47 %), zatímco soubor ÚC s výskytem závažných i méně závažných chyb a nedostatků „</w:t>
      </w:r>
      <w:r w:rsidR="00115F3A" w:rsidRPr="00F83627">
        <w:rPr>
          <w:rFonts w:ascii="Arial" w:hAnsi="Arial" w:cs="Arial"/>
          <w:b/>
          <w:sz w:val="20"/>
          <w:szCs w:val="20"/>
        </w:rPr>
        <w:t>b)</w:t>
      </w:r>
      <w:r w:rsidR="00115F3A" w:rsidRPr="00F83627">
        <w:rPr>
          <w:rFonts w:ascii="Arial" w:hAnsi="Arial" w:cs="Arial"/>
          <w:sz w:val="20"/>
          <w:szCs w:val="20"/>
        </w:rPr>
        <w:t>“</w:t>
      </w:r>
      <w:r w:rsidR="00115F3A" w:rsidRPr="00F83627">
        <w:rPr>
          <w:rFonts w:ascii="Arial" w:hAnsi="Arial" w:cs="Arial"/>
          <w:b/>
          <w:sz w:val="20"/>
          <w:szCs w:val="20"/>
        </w:rPr>
        <w:t>+</w:t>
      </w:r>
      <w:r w:rsidR="00115F3A" w:rsidRPr="00F83627">
        <w:rPr>
          <w:rFonts w:ascii="Arial" w:hAnsi="Arial" w:cs="Arial"/>
          <w:sz w:val="20"/>
          <w:szCs w:val="20"/>
        </w:rPr>
        <w:t>„</w:t>
      </w:r>
      <w:r w:rsidR="00115F3A" w:rsidRPr="00F83627">
        <w:rPr>
          <w:rFonts w:ascii="Arial" w:hAnsi="Arial" w:cs="Arial"/>
          <w:b/>
          <w:sz w:val="20"/>
          <w:szCs w:val="20"/>
        </w:rPr>
        <w:t>c)</w:t>
      </w:r>
      <w:r w:rsidR="00115F3A" w:rsidRPr="00F83627">
        <w:rPr>
          <w:rFonts w:ascii="Arial" w:hAnsi="Arial" w:cs="Arial"/>
          <w:sz w:val="20"/>
          <w:szCs w:val="20"/>
        </w:rPr>
        <w:t>“ vykazuje v roce 2016 zastoupení 51%, v roce 2015 to bylo 49 % a v roce 2014 až 53 %. Přestože se zastoupení jednotlivých ukazatelů výsledků přezkoumání hospodaření mezi lety mění, lze konstatovat, že ale nedochází k výrazným meziročním výkyvům.</w:t>
      </w:r>
    </w:p>
    <w:p w:rsidR="00094ED6" w:rsidRPr="00F83627" w:rsidRDefault="00094ED6" w:rsidP="00115F3A">
      <w:pPr>
        <w:jc w:val="both"/>
        <w:rPr>
          <w:rFonts w:ascii="Arial" w:hAnsi="Arial" w:cs="Arial"/>
          <w:sz w:val="20"/>
          <w:szCs w:val="20"/>
        </w:rPr>
      </w:pPr>
    </w:p>
    <w:p w:rsidR="00747284" w:rsidRPr="00F83627" w:rsidRDefault="00115F3A" w:rsidP="00CB17AB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 </w:t>
      </w:r>
    </w:p>
    <w:p w:rsidR="00A24E25" w:rsidRPr="00F83627" w:rsidRDefault="0041363F" w:rsidP="00CB17AB">
      <w:pPr>
        <w:jc w:val="both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>Vedle</w:t>
      </w:r>
      <w:r w:rsidR="009856A8" w:rsidRPr="00F83627">
        <w:rPr>
          <w:rFonts w:ascii="Arial" w:hAnsi="Arial" w:cs="Arial"/>
          <w:sz w:val="20"/>
          <w:szCs w:val="20"/>
        </w:rPr>
        <w:t xml:space="preserve"> </w:t>
      </w:r>
      <w:r w:rsidR="00844F75" w:rsidRPr="00F83627">
        <w:rPr>
          <w:rFonts w:ascii="Arial" w:hAnsi="Arial" w:cs="Arial"/>
          <w:sz w:val="20"/>
          <w:szCs w:val="20"/>
        </w:rPr>
        <w:t xml:space="preserve">realizace </w:t>
      </w:r>
      <w:r w:rsidR="009856A8" w:rsidRPr="00F83627">
        <w:rPr>
          <w:rFonts w:ascii="Arial" w:hAnsi="Arial" w:cs="Arial"/>
          <w:sz w:val="20"/>
          <w:szCs w:val="20"/>
        </w:rPr>
        <w:t>výkon</w:t>
      </w:r>
      <w:r w:rsidRPr="00F83627">
        <w:rPr>
          <w:rFonts w:ascii="Arial" w:hAnsi="Arial" w:cs="Arial"/>
          <w:sz w:val="20"/>
          <w:szCs w:val="20"/>
        </w:rPr>
        <w:t>u</w:t>
      </w:r>
      <w:r w:rsidR="009856A8" w:rsidRPr="00F83627">
        <w:rPr>
          <w:rFonts w:ascii="Arial" w:hAnsi="Arial" w:cs="Arial"/>
          <w:sz w:val="20"/>
          <w:szCs w:val="20"/>
        </w:rPr>
        <w:t xml:space="preserve"> přezkoumání hospodaření</w:t>
      </w:r>
      <w:r w:rsidR="003A7976" w:rsidRPr="00F83627">
        <w:rPr>
          <w:rFonts w:ascii="Arial" w:hAnsi="Arial" w:cs="Arial"/>
          <w:sz w:val="20"/>
          <w:szCs w:val="20"/>
        </w:rPr>
        <w:t xml:space="preserve"> pokračovala ve své činnosti metodická skupina OPH, která </w:t>
      </w:r>
      <w:r w:rsidRPr="00F83627">
        <w:rPr>
          <w:rFonts w:ascii="Arial" w:hAnsi="Arial" w:cs="Arial"/>
          <w:sz w:val="20"/>
          <w:szCs w:val="20"/>
        </w:rPr>
        <w:t xml:space="preserve">průběžně </w:t>
      </w:r>
      <w:r w:rsidR="003A7976" w:rsidRPr="00F83627">
        <w:rPr>
          <w:rFonts w:ascii="Arial" w:hAnsi="Arial" w:cs="Arial"/>
          <w:sz w:val="20"/>
          <w:szCs w:val="20"/>
        </w:rPr>
        <w:t>zajišťuje metodickou pomoc jak ÚC kraje for</w:t>
      </w:r>
      <w:r w:rsidR="00831BEE" w:rsidRPr="00F83627">
        <w:rPr>
          <w:rFonts w:ascii="Arial" w:hAnsi="Arial" w:cs="Arial"/>
          <w:sz w:val="20"/>
          <w:szCs w:val="20"/>
        </w:rPr>
        <w:t>mou kvalifikovaných odpovědí na </w:t>
      </w:r>
      <w:r w:rsidR="003A7976" w:rsidRPr="00F83627">
        <w:rPr>
          <w:rFonts w:ascii="Arial" w:hAnsi="Arial" w:cs="Arial"/>
          <w:sz w:val="20"/>
          <w:szCs w:val="20"/>
        </w:rPr>
        <w:t xml:space="preserve">písemné dotazy obcí a DSO, tak i pro vlastní </w:t>
      </w:r>
      <w:r w:rsidR="00844F75" w:rsidRPr="00F83627">
        <w:rPr>
          <w:rFonts w:ascii="Arial" w:hAnsi="Arial" w:cs="Arial"/>
          <w:sz w:val="20"/>
          <w:szCs w:val="20"/>
        </w:rPr>
        <w:t xml:space="preserve">potřebu </w:t>
      </w:r>
      <w:r w:rsidR="003A7976" w:rsidRPr="00F83627">
        <w:rPr>
          <w:rFonts w:ascii="Arial" w:hAnsi="Arial" w:cs="Arial"/>
          <w:sz w:val="20"/>
          <w:szCs w:val="20"/>
        </w:rPr>
        <w:t>oddělení.</w:t>
      </w:r>
      <w:r w:rsidR="00BB4E4D" w:rsidRPr="00F83627">
        <w:rPr>
          <w:rFonts w:ascii="Arial" w:hAnsi="Arial" w:cs="Arial"/>
          <w:sz w:val="20"/>
          <w:szCs w:val="20"/>
        </w:rPr>
        <w:t xml:space="preserve"> Doručené dotazy a </w:t>
      </w:r>
      <w:r w:rsidR="004945CB" w:rsidRPr="00F83627">
        <w:rPr>
          <w:rFonts w:ascii="Arial" w:hAnsi="Arial" w:cs="Arial"/>
          <w:sz w:val="20"/>
          <w:szCs w:val="20"/>
        </w:rPr>
        <w:t> </w:t>
      </w:r>
      <w:r w:rsidR="00BB4E4D" w:rsidRPr="00F83627">
        <w:rPr>
          <w:rFonts w:ascii="Arial" w:hAnsi="Arial" w:cs="Arial"/>
          <w:sz w:val="20"/>
          <w:szCs w:val="20"/>
        </w:rPr>
        <w:t>odpovědi jsou shromažďovány a zveřejňovány na internetových stránkách Jihočeského kraje pro využití ostatními ÚC. Nezastupitelnou roli v pomoci obcím a DSO má</w:t>
      </w:r>
      <w:r w:rsidR="00632669" w:rsidRPr="00F83627">
        <w:rPr>
          <w:rFonts w:ascii="Arial" w:hAnsi="Arial" w:cs="Arial"/>
          <w:sz w:val="20"/>
          <w:szCs w:val="20"/>
        </w:rPr>
        <w:t xml:space="preserve"> stále</w:t>
      </w:r>
      <w:r w:rsidR="00BB4E4D" w:rsidRPr="00F83627">
        <w:rPr>
          <w:rFonts w:ascii="Arial" w:hAnsi="Arial" w:cs="Arial"/>
          <w:sz w:val="20"/>
          <w:szCs w:val="20"/>
        </w:rPr>
        <w:t xml:space="preserve"> i metodická pomoc </w:t>
      </w:r>
      <w:r w:rsidR="00831BEE" w:rsidRPr="00F83627">
        <w:rPr>
          <w:rFonts w:ascii="Arial" w:hAnsi="Arial" w:cs="Arial"/>
          <w:sz w:val="20"/>
          <w:szCs w:val="20"/>
        </w:rPr>
        <w:t>poskytovaná</w:t>
      </w:r>
      <w:r w:rsidR="0070204E" w:rsidRPr="00F83627">
        <w:rPr>
          <w:rFonts w:ascii="Arial" w:hAnsi="Arial" w:cs="Arial"/>
          <w:sz w:val="20"/>
          <w:szCs w:val="20"/>
        </w:rPr>
        <w:t> </w:t>
      </w:r>
      <w:r w:rsidR="00830BF7" w:rsidRPr="00F83627">
        <w:rPr>
          <w:rFonts w:ascii="Arial" w:hAnsi="Arial" w:cs="Arial"/>
          <w:sz w:val="20"/>
          <w:szCs w:val="20"/>
        </w:rPr>
        <w:t>vše</w:t>
      </w:r>
      <w:r w:rsidR="00831BEE" w:rsidRPr="00F83627">
        <w:rPr>
          <w:rFonts w:ascii="Arial" w:hAnsi="Arial" w:cs="Arial"/>
          <w:sz w:val="20"/>
          <w:szCs w:val="20"/>
        </w:rPr>
        <w:t>mi</w:t>
      </w:r>
      <w:r w:rsidR="00830BF7" w:rsidRPr="00F83627">
        <w:rPr>
          <w:rFonts w:ascii="Arial" w:hAnsi="Arial" w:cs="Arial"/>
          <w:sz w:val="20"/>
          <w:szCs w:val="20"/>
        </w:rPr>
        <w:t xml:space="preserve"> kontrolor</w:t>
      </w:r>
      <w:r w:rsidR="00831BEE" w:rsidRPr="00F83627">
        <w:rPr>
          <w:rFonts w:ascii="Arial" w:hAnsi="Arial" w:cs="Arial"/>
          <w:sz w:val="20"/>
          <w:szCs w:val="20"/>
        </w:rPr>
        <w:t>y</w:t>
      </w:r>
      <w:r w:rsidR="00830BF7" w:rsidRPr="00F83627">
        <w:rPr>
          <w:rFonts w:ascii="Arial" w:hAnsi="Arial" w:cs="Arial"/>
          <w:sz w:val="20"/>
          <w:szCs w:val="20"/>
        </w:rPr>
        <w:t xml:space="preserve"> </w:t>
      </w:r>
      <w:r w:rsidR="00DB629B">
        <w:rPr>
          <w:rFonts w:ascii="Arial" w:hAnsi="Arial" w:cs="Arial"/>
          <w:sz w:val="20"/>
          <w:szCs w:val="20"/>
        </w:rPr>
        <w:t>na místě v průběhu přezkoumá</w:t>
      </w:r>
      <w:r w:rsidR="00BB4E4D" w:rsidRPr="00F83627">
        <w:rPr>
          <w:rFonts w:ascii="Arial" w:hAnsi="Arial" w:cs="Arial"/>
          <w:sz w:val="20"/>
          <w:szCs w:val="20"/>
        </w:rPr>
        <w:t>ní nebo mimořádné účelové metodické dohlídky v obcích, které o to krajský úřad požádají.</w:t>
      </w:r>
      <w:r w:rsidR="00FF1F65" w:rsidRPr="00F83627">
        <w:rPr>
          <w:rFonts w:ascii="Arial" w:hAnsi="Arial" w:cs="Arial"/>
          <w:sz w:val="20"/>
          <w:szCs w:val="20"/>
        </w:rPr>
        <w:t xml:space="preserve"> Na </w:t>
      </w:r>
      <w:r w:rsidR="00C77021">
        <w:rPr>
          <w:rFonts w:ascii="Arial" w:hAnsi="Arial" w:cs="Arial"/>
          <w:sz w:val="20"/>
          <w:szCs w:val="20"/>
        </w:rPr>
        <w:t> </w:t>
      </w:r>
      <w:r w:rsidR="00FF1F65" w:rsidRPr="00F83627">
        <w:rPr>
          <w:rFonts w:ascii="Arial" w:hAnsi="Arial" w:cs="Arial"/>
          <w:sz w:val="20"/>
          <w:szCs w:val="20"/>
        </w:rPr>
        <w:t>prokazatelném zvýšení rozsahu a intenzity metodické činnosti krajského úřadu vůči územním celkům na území Jihočeského kraje se nepochybně projevila programová spolupráce OPH s oddělením výkaznictví ekonomického odboru, která je zaměřena na oblast účetnictví veřejnosprávních celků.</w:t>
      </w:r>
    </w:p>
    <w:p w:rsidR="00A24E25" w:rsidRPr="00F83627" w:rsidRDefault="00A24E25" w:rsidP="00CB17AB">
      <w:pPr>
        <w:jc w:val="both"/>
        <w:rPr>
          <w:rFonts w:ascii="Arial" w:hAnsi="Arial" w:cs="Arial"/>
          <w:sz w:val="20"/>
          <w:szCs w:val="20"/>
        </w:rPr>
      </w:pPr>
    </w:p>
    <w:p w:rsidR="00886ADD" w:rsidRPr="00F83627" w:rsidRDefault="00886ADD" w:rsidP="00CB17AB">
      <w:pPr>
        <w:jc w:val="both"/>
        <w:rPr>
          <w:rFonts w:ascii="Arial" w:hAnsi="Arial" w:cs="Arial"/>
          <w:sz w:val="20"/>
          <w:szCs w:val="20"/>
        </w:rPr>
      </w:pPr>
    </w:p>
    <w:p w:rsidR="006C7B0B" w:rsidRPr="00F83627" w:rsidRDefault="006C7B0B" w:rsidP="00CB17AB">
      <w:pPr>
        <w:jc w:val="both"/>
        <w:rPr>
          <w:rFonts w:ascii="Arial" w:hAnsi="Arial" w:cs="Arial"/>
          <w:sz w:val="20"/>
          <w:szCs w:val="20"/>
        </w:rPr>
      </w:pPr>
    </w:p>
    <w:p w:rsidR="00DF1032" w:rsidRPr="00F83627" w:rsidRDefault="00DF1032" w:rsidP="00C06862">
      <w:pPr>
        <w:pStyle w:val="Zkladntextodsazen2"/>
        <w:ind w:left="0"/>
        <w:jc w:val="both"/>
        <w:rPr>
          <w:rFonts w:ascii="Arial" w:hAnsi="Arial" w:cs="Arial"/>
          <w:sz w:val="20"/>
          <w:szCs w:val="20"/>
        </w:rPr>
      </w:pPr>
    </w:p>
    <w:p w:rsidR="00BC0504" w:rsidRPr="002A1D4D" w:rsidRDefault="00DF1032" w:rsidP="00642000">
      <w:pPr>
        <w:pStyle w:val="Zkladntextodsazen"/>
        <w:ind w:firstLine="0"/>
        <w:rPr>
          <w:rFonts w:ascii="Arial" w:hAnsi="Arial" w:cs="Arial"/>
          <w:sz w:val="20"/>
          <w:szCs w:val="20"/>
        </w:rPr>
      </w:pPr>
      <w:r w:rsidRPr="00F83627">
        <w:rPr>
          <w:rFonts w:ascii="Arial" w:hAnsi="Arial" w:cs="Arial"/>
          <w:sz w:val="20"/>
          <w:szCs w:val="20"/>
        </w:rPr>
        <w:t xml:space="preserve">V Českých Budějovicích dne </w:t>
      </w:r>
      <w:r w:rsidR="00DB629B">
        <w:rPr>
          <w:rFonts w:ascii="Arial" w:hAnsi="Arial" w:cs="Arial"/>
          <w:sz w:val="20"/>
          <w:szCs w:val="20"/>
        </w:rPr>
        <w:t>20</w:t>
      </w:r>
      <w:r w:rsidR="00BB4E4D" w:rsidRPr="00F83627">
        <w:rPr>
          <w:rFonts w:ascii="Arial" w:hAnsi="Arial" w:cs="Arial"/>
          <w:sz w:val="20"/>
          <w:szCs w:val="20"/>
        </w:rPr>
        <w:t xml:space="preserve">. </w:t>
      </w:r>
      <w:r w:rsidR="000D673A">
        <w:rPr>
          <w:rFonts w:ascii="Arial" w:hAnsi="Arial" w:cs="Arial"/>
          <w:sz w:val="20"/>
          <w:szCs w:val="20"/>
        </w:rPr>
        <w:t>září</w:t>
      </w:r>
      <w:r w:rsidRPr="00F83627">
        <w:rPr>
          <w:rFonts w:ascii="Arial" w:hAnsi="Arial" w:cs="Arial"/>
          <w:sz w:val="20"/>
          <w:szCs w:val="20"/>
        </w:rPr>
        <w:t xml:space="preserve"> 20</w:t>
      </w:r>
      <w:r w:rsidR="00CB17AB" w:rsidRPr="00F83627">
        <w:rPr>
          <w:rFonts w:ascii="Arial" w:hAnsi="Arial" w:cs="Arial"/>
          <w:sz w:val="20"/>
          <w:szCs w:val="20"/>
        </w:rPr>
        <w:t>1</w:t>
      </w:r>
      <w:r w:rsidR="00B2192D" w:rsidRPr="00F83627">
        <w:rPr>
          <w:rFonts w:ascii="Arial" w:hAnsi="Arial" w:cs="Arial"/>
          <w:sz w:val="20"/>
          <w:szCs w:val="20"/>
        </w:rPr>
        <w:t>7</w:t>
      </w:r>
      <w:r w:rsidR="006C7B0B">
        <w:rPr>
          <w:rFonts w:ascii="Arial" w:hAnsi="Arial" w:cs="Arial"/>
          <w:sz w:val="20"/>
          <w:szCs w:val="20"/>
        </w:rPr>
        <w:t xml:space="preserve"> </w:t>
      </w: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BC0504" w:rsidRPr="002A1D4D" w:rsidRDefault="00BC0504" w:rsidP="00BC0504">
      <w:pPr>
        <w:rPr>
          <w:rFonts w:ascii="Arial" w:hAnsi="Arial" w:cs="Arial"/>
          <w:sz w:val="20"/>
          <w:szCs w:val="20"/>
        </w:rPr>
      </w:pPr>
    </w:p>
    <w:p w:rsidR="00DF1032" w:rsidRPr="002A1D4D" w:rsidRDefault="00DF1032" w:rsidP="00BC0504">
      <w:pPr>
        <w:rPr>
          <w:rFonts w:ascii="Arial" w:hAnsi="Arial" w:cs="Arial"/>
          <w:sz w:val="20"/>
          <w:szCs w:val="20"/>
        </w:rPr>
      </w:pPr>
    </w:p>
    <w:sectPr w:rsidR="00DF1032" w:rsidRPr="002A1D4D" w:rsidSect="004D6321">
      <w:footerReference w:type="even" r:id="rId12"/>
      <w:footerReference w:type="default" r:id="rId13"/>
      <w:pgSz w:w="11906" w:h="16838"/>
      <w:pgMar w:top="1134" w:right="1106" w:bottom="1134" w:left="162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8F" w:rsidRDefault="0048288F">
      <w:r>
        <w:separator/>
      </w:r>
    </w:p>
  </w:endnote>
  <w:endnote w:type="continuationSeparator" w:id="0">
    <w:p w:rsidR="0048288F" w:rsidRDefault="0048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A3" w:rsidRDefault="00457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:rsidR="004578A3" w:rsidRDefault="00457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A3" w:rsidRDefault="00457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4CB2">
      <w:rPr>
        <w:rStyle w:val="slostrnky"/>
        <w:noProof/>
      </w:rPr>
      <w:t>14</w:t>
    </w:r>
    <w:r>
      <w:rPr>
        <w:rStyle w:val="slostrnky"/>
      </w:rPr>
      <w:fldChar w:fldCharType="end"/>
    </w:r>
  </w:p>
  <w:p w:rsidR="004578A3" w:rsidRDefault="004578A3">
    <w:pPr>
      <w:pStyle w:val="Zpat"/>
      <w:framePr w:wrap="around" w:vAnchor="text" w:hAnchor="margin" w:xAlign="center" w:y="1"/>
      <w:rPr>
        <w:rStyle w:val="slostrnky"/>
      </w:rPr>
    </w:pPr>
  </w:p>
  <w:p w:rsidR="004578A3" w:rsidRDefault="004578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8F" w:rsidRDefault="0048288F">
      <w:r>
        <w:separator/>
      </w:r>
    </w:p>
  </w:footnote>
  <w:footnote w:type="continuationSeparator" w:id="0">
    <w:p w:rsidR="0048288F" w:rsidRDefault="0048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33"/>
    <w:multiLevelType w:val="hybridMultilevel"/>
    <w:tmpl w:val="E08E38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308"/>
    <w:multiLevelType w:val="hybridMultilevel"/>
    <w:tmpl w:val="B4F0FD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F8A"/>
    <w:multiLevelType w:val="hybridMultilevel"/>
    <w:tmpl w:val="C2B88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BBC"/>
    <w:multiLevelType w:val="hybridMultilevel"/>
    <w:tmpl w:val="A16E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39AD"/>
    <w:multiLevelType w:val="hybridMultilevel"/>
    <w:tmpl w:val="33EA050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1E4983C">
      <w:start w:val="6"/>
      <w:numFmt w:val="upp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  <w:b w:val="0"/>
        <w:i w:val="0"/>
        <w:color w:val="auto"/>
        <w:sz w:val="24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850267"/>
    <w:multiLevelType w:val="hybridMultilevel"/>
    <w:tmpl w:val="CC1268EC"/>
    <w:lvl w:ilvl="0" w:tplc="040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3F353D6"/>
    <w:multiLevelType w:val="multilevel"/>
    <w:tmpl w:val="203642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7" w15:restartNumberingAfterBreak="0">
    <w:nsid w:val="248A0073"/>
    <w:multiLevelType w:val="hybridMultilevel"/>
    <w:tmpl w:val="95BA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7036"/>
    <w:multiLevelType w:val="multilevel"/>
    <w:tmpl w:val="1018DCF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A1521DA"/>
    <w:multiLevelType w:val="hybridMultilevel"/>
    <w:tmpl w:val="7D12B584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3E0DF5"/>
    <w:multiLevelType w:val="multilevel"/>
    <w:tmpl w:val="25F8141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17E5D6D"/>
    <w:multiLevelType w:val="hybridMultilevel"/>
    <w:tmpl w:val="F5C4E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63A3"/>
    <w:multiLevelType w:val="hybridMultilevel"/>
    <w:tmpl w:val="6CA43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C28EC"/>
    <w:multiLevelType w:val="hybridMultilevel"/>
    <w:tmpl w:val="1E1C90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A50CD"/>
    <w:multiLevelType w:val="hybridMultilevel"/>
    <w:tmpl w:val="1254A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5CB3"/>
    <w:multiLevelType w:val="hybridMultilevel"/>
    <w:tmpl w:val="AD7636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40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FCB5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D058D"/>
    <w:multiLevelType w:val="multilevel"/>
    <w:tmpl w:val="3A182D1C"/>
    <w:lvl w:ilvl="0">
      <w:start w:val="5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54516231"/>
    <w:multiLevelType w:val="hybridMultilevel"/>
    <w:tmpl w:val="91528D0A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3B645F"/>
    <w:multiLevelType w:val="hybridMultilevel"/>
    <w:tmpl w:val="ABAC53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295C58"/>
    <w:multiLevelType w:val="multilevel"/>
    <w:tmpl w:val="D86EA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6065418B"/>
    <w:multiLevelType w:val="hybridMultilevel"/>
    <w:tmpl w:val="4928F5D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8803B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9D6774"/>
    <w:multiLevelType w:val="hybridMultilevel"/>
    <w:tmpl w:val="C43CE4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E6201C"/>
    <w:multiLevelType w:val="hybridMultilevel"/>
    <w:tmpl w:val="304AD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82E65"/>
    <w:multiLevelType w:val="hybridMultilevel"/>
    <w:tmpl w:val="0E0C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B0B74"/>
    <w:multiLevelType w:val="multilevel"/>
    <w:tmpl w:val="83E2EEAC"/>
    <w:lvl w:ilvl="0">
      <w:start w:val="6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6F3F0F05"/>
    <w:multiLevelType w:val="multilevel"/>
    <w:tmpl w:val="294E229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08974C5"/>
    <w:multiLevelType w:val="hybridMultilevel"/>
    <w:tmpl w:val="D2245FC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71FF15CF"/>
    <w:multiLevelType w:val="hybridMultilevel"/>
    <w:tmpl w:val="AFE2E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6D5"/>
    <w:multiLevelType w:val="hybridMultilevel"/>
    <w:tmpl w:val="228E0B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E6F6F"/>
    <w:multiLevelType w:val="multilevel"/>
    <w:tmpl w:val="6866B2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 w15:restartNumberingAfterBreak="0">
    <w:nsid w:val="792A17A7"/>
    <w:multiLevelType w:val="multilevel"/>
    <w:tmpl w:val="19AC2B7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2"/>
        </w:tabs>
        <w:ind w:left="78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 w15:restartNumberingAfterBreak="0">
    <w:nsid w:val="7AB95ADE"/>
    <w:multiLevelType w:val="hybridMultilevel"/>
    <w:tmpl w:val="8C867B6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5"/>
  </w:num>
  <w:num w:numId="9">
    <w:abstractNumId w:val="18"/>
  </w:num>
  <w:num w:numId="10">
    <w:abstractNumId w:val="31"/>
  </w:num>
  <w:num w:numId="11">
    <w:abstractNumId w:val="19"/>
  </w:num>
  <w:num w:numId="12">
    <w:abstractNumId w:val="30"/>
  </w:num>
  <w:num w:numId="13">
    <w:abstractNumId w:val="27"/>
  </w:num>
  <w:num w:numId="14">
    <w:abstractNumId w:val="10"/>
  </w:num>
  <w:num w:numId="15">
    <w:abstractNumId w:val="29"/>
  </w:num>
  <w:num w:numId="16">
    <w:abstractNumId w:val="6"/>
  </w:num>
  <w:num w:numId="17">
    <w:abstractNumId w:val="8"/>
  </w:num>
  <w:num w:numId="18">
    <w:abstractNumId w:val="25"/>
  </w:num>
  <w:num w:numId="19">
    <w:abstractNumId w:val="26"/>
  </w:num>
  <w:num w:numId="20">
    <w:abstractNumId w:val="28"/>
  </w:num>
  <w:num w:numId="21">
    <w:abstractNumId w:val="24"/>
  </w:num>
  <w:num w:numId="22">
    <w:abstractNumId w:val="24"/>
  </w:num>
  <w:num w:numId="23">
    <w:abstractNumId w:val="24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2"/>
  </w:num>
  <w:num w:numId="30">
    <w:abstractNumId w:val="23"/>
  </w:num>
  <w:num w:numId="31">
    <w:abstractNumId w:val="3"/>
  </w:num>
  <w:num w:numId="32">
    <w:abstractNumId w:val="14"/>
  </w:num>
  <w:num w:numId="33">
    <w:abstractNumId w:val="22"/>
  </w:num>
  <w:num w:numId="34">
    <w:abstractNumId w:val="7"/>
  </w:num>
  <w:num w:numId="35">
    <w:abstractNumId w:val="11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6"/>
    <w:rsid w:val="00000452"/>
    <w:rsid w:val="00007574"/>
    <w:rsid w:val="000076C1"/>
    <w:rsid w:val="00015E14"/>
    <w:rsid w:val="00020083"/>
    <w:rsid w:val="00022661"/>
    <w:rsid w:val="00031A25"/>
    <w:rsid w:val="00031C25"/>
    <w:rsid w:val="00033D0B"/>
    <w:rsid w:val="00033E79"/>
    <w:rsid w:val="000347C5"/>
    <w:rsid w:val="00036B61"/>
    <w:rsid w:val="0004244A"/>
    <w:rsid w:val="00044036"/>
    <w:rsid w:val="0006607D"/>
    <w:rsid w:val="00066DA0"/>
    <w:rsid w:val="00070455"/>
    <w:rsid w:val="000705E3"/>
    <w:rsid w:val="00073507"/>
    <w:rsid w:val="000742A9"/>
    <w:rsid w:val="00075CDA"/>
    <w:rsid w:val="00083B0C"/>
    <w:rsid w:val="000877FF"/>
    <w:rsid w:val="00092E7D"/>
    <w:rsid w:val="00094ED6"/>
    <w:rsid w:val="000953FF"/>
    <w:rsid w:val="000A1859"/>
    <w:rsid w:val="000A4282"/>
    <w:rsid w:val="000B039D"/>
    <w:rsid w:val="000B215A"/>
    <w:rsid w:val="000B4936"/>
    <w:rsid w:val="000B641B"/>
    <w:rsid w:val="000B6F1F"/>
    <w:rsid w:val="000C0959"/>
    <w:rsid w:val="000C096F"/>
    <w:rsid w:val="000C26A6"/>
    <w:rsid w:val="000C3E36"/>
    <w:rsid w:val="000D0E16"/>
    <w:rsid w:val="000D2AB5"/>
    <w:rsid w:val="000D5514"/>
    <w:rsid w:val="000D673A"/>
    <w:rsid w:val="000D6F61"/>
    <w:rsid w:val="000D7A30"/>
    <w:rsid w:val="000E323B"/>
    <w:rsid w:val="000E3E03"/>
    <w:rsid w:val="000E4187"/>
    <w:rsid w:val="000E51F1"/>
    <w:rsid w:val="000E5BCF"/>
    <w:rsid w:val="000F3850"/>
    <w:rsid w:val="000F4594"/>
    <w:rsid w:val="000F66D8"/>
    <w:rsid w:val="001000D1"/>
    <w:rsid w:val="00100E3B"/>
    <w:rsid w:val="0010108A"/>
    <w:rsid w:val="001044FF"/>
    <w:rsid w:val="00106196"/>
    <w:rsid w:val="00106A66"/>
    <w:rsid w:val="00113289"/>
    <w:rsid w:val="00115B0A"/>
    <w:rsid w:val="00115F3A"/>
    <w:rsid w:val="001231A1"/>
    <w:rsid w:val="00123D89"/>
    <w:rsid w:val="0012609F"/>
    <w:rsid w:val="00126225"/>
    <w:rsid w:val="001313F3"/>
    <w:rsid w:val="001318E3"/>
    <w:rsid w:val="00132EA7"/>
    <w:rsid w:val="0013421A"/>
    <w:rsid w:val="00134A16"/>
    <w:rsid w:val="00135F50"/>
    <w:rsid w:val="00137BC2"/>
    <w:rsid w:val="00144A09"/>
    <w:rsid w:val="00152BCB"/>
    <w:rsid w:val="00153376"/>
    <w:rsid w:val="001551BD"/>
    <w:rsid w:val="00155DD0"/>
    <w:rsid w:val="00161250"/>
    <w:rsid w:val="00162A75"/>
    <w:rsid w:val="00164BE6"/>
    <w:rsid w:val="00164E14"/>
    <w:rsid w:val="00170D9E"/>
    <w:rsid w:val="00173336"/>
    <w:rsid w:val="00174D51"/>
    <w:rsid w:val="00177137"/>
    <w:rsid w:val="00177929"/>
    <w:rsid w:val="001779AD"/>
    <w:rsid w:val="00183C60"/>
    <w:rsid w:val="001842B3"/>
    <w:rsid w:val="00185917"/>
    <w:rsid w:val="001908A5"/>
    <w:rsid w:val="00192842"/>
    <w:rsid w:val="00196063"/>
    <w:rsid w:val="001A2A1D"/>
    <w:rsid w:val="001A2B39"/>
    <w:rsid w:val="001A3901"/>
    <w:rsid w:val="001A4857"/>
    <w:rsid w:val="001B23F6"/>
    <w:rsid w:val="001C0B3B"/>
    <w:rsid w:val="001C3703"/>
    <w:rsid w:val="001C5121"/>
    <w:rsid w:val="001E2C5E"/>
    <w:rsid w:val="001F1E8A"/>
    <w:rsid w:val="001F2E99"/>
    <w:rsid w:val="001F39C0"/>
    <w:rsid w:val="00205482"/>
    <w:rsid w:val="00206C00"/>
    <w:rsid w:val="002071A3"/>
    <w:rsid w:val="00210498"/>
    <w:rsid w:val="0021645A"/>
    <w:rsid w:val="002222E0"/>
    <w:rsid w:val="00225A9A"/>
    <w:rsid w:val="00230663"/>
    <w:rsid w:val="00230728"/>
    <w:rsid w:val="00234E20"/>
    <w:rsid w:val="002358C8"/>
    <w:rsid w:val="00242923"/>
    <w:rsid w:val="00244AB0"/>
    <w:rsid w:val="002472D8"/>
    <w:rsid w:val="0025274E"/>
    <w:rsid w:val="0025529D"/>
    <w:rsid w:val="00262A4F"/>
    <w:rsid w:val="0026377F"/>
    <w:rsid w:val="00270486"/>
    <w:rsid w:val="00276164"/>
    <w:rsid w:val="00281505"/>
    <w:rsid w:val="00290005"/>
    <w:rsid w:val="00290FFC"/>
    <w:rsid w:val="00292960"/>
    <w:rsid w:val="002962CA"/>
    <w:rsid w:val="002A1D4D"/>
    <w:rsid w:val="002A37D4"/>
    <w:rsid w:val="002B4F7A"/>
    <w:rsid w:val="002B5D1F"/>
    <w:rsid w:val="002B752F"/>
    <w:rsid w:val="002B7F8E"/>
    <w:rsid w:val="002C1967"/>
    <w:rsid w:val="002C2741"/>
    <w:rsid w:val="002C2A84"/>
    <w:rsid w:val="002C312D"/>
    <w:rsid w:val="002C7A76"/>
    <w:rsid w:val="002D4946"/>
    <w:rsid w:val="002D7C74"/>
    <w:rsid w:val="002E093E"/>
    <w:rsid w:val="002E62A5"/>
    <w:rsid w:val="002F22BA"/>
    <w:rsid w:val="002F2F2E"/>
    <w:rsid w:val="002F39B8"/>
    <w:rsid w:val="002F5E7E"/>
    <w:rsid w:val="0031179E"/>
    <w:rsid w:val="00311A35"/>
    <w:rsid w:val="003147FC"/>
    <w:rsid w:val="003149E1"/>
    <w:rsid w:val="00314A91"/>
    <w:rsid w:val="003155B8"/>
    <w:rsid w:val="003227F4"/>
    <w:rsid w:val="00324481"/>
    <w:rsid w:val="00326CC0"/>
    <w:rsid w:val="00331404"/>
    <w:rsid w:val="0033468A"/>
    <w:rsid w:val="00334BE4"/>
    <w:rsid w:val="00341564"/>
    <w:rsid w:val="003419E3"/>
    <w:rsid w:val="003422E3"/>
    <w:rsid w:val="003452F4"/>
    <w:rsid w:val="0034585B"/>
    <w:rsid w:val="003470C2"/>
    <w:rsid w:val="00360533"/>
    <w:rsid w:val="00361003"/>
    <w:rsid w:val="0036364E"/>
    <w:rsid w:val="00367EDC"/>
    <w:rsid w:val="003735F0"/>
    <w:rsid w:val="003737D5"/>
    <w:rsid w:val="00376BE2"/>
    <w:rsid w:val="00383DA2"/>
    <w:rsid w:val="00384A42"/>
    <w:rsid w:val="003870C4"/>
    <w:rsid w:val="003871F7"/>
    <w:rsid w:val="00392415"/>
    <w:rsid w:val="00392A6F"/>
    <w:rsid w:val="00393EBC"/>
    <w:rsid w:val="003A6FB0"/>
    <w:rsid w:val="003A7976"/>
    <w:rsid w:val="003A7FC2"/>
    <w:rsid w:val="003B2E83"/>
    <w:rsid w:val="003B3A70"/>
    <w:rsid w:val="003B3F6B"/>
    <w:rsid w:val="003B5201"/>
    <w:rsid w:val="003B78F8"/>
    <w:rsid w:val="003C2969"/>
    <w:rsid w:val="003C4B77"/>
    <w:rsid w:val="003C713B"/>
    <w:rsid w:val="003D24E9"/>
    <w:rsid w:val="003D2D85"/>
    <w:rsid w:val="003D316D"/>
    <w:rsid w:val="003D40DA"/>
    <w:rsid w:val="003E090F"/>
    <w:rsid w:val="003E2D44"/>
    <w:rsid w:val="003E4B9B"/>
    <w:rsid w:val="003E4F26"/>
    <w:rsid w:val="003E6B19"/>
    <w:rsid w:val="003F3D6C"/>
    <w:rsid w:val="003F3DF9"/>
    <w:rsid w:val="00406266"/>
    <w:rsid w:val="00410BA4"/>
    <w:rsid w:val="0041363F"/>
    <w:rsid w:val="0042052D"/>
    <w:rsid w:val="00425866"/>
    <w:rsid w:val="00442AE6"/>
    <w:rsid w:val="00442DD4"/>
    <w:rsid w:val="00446C6E"/>
    <w:rsid w:val="00451B4C"/>
    <w:rsid w:val="00452992"/>
    <w:rsid w:val="004548F5"/>
    <w:rsid w:val="00456FC9"/>
    <w:rsid w:val="004578A3"/>
    <w:rsid w:val="00467429"/>
    <w:rsid w:val="00470A63"/>
    <w:rsid w:val="004753FB"/>
    <w:rsid w:val="004764CF"/>
    <w:rsid w:val="00480BF4"/>
    <w:rsid w:val="004816D7"/>
    <w:rsid w:val="0048288F"/>
    <w:rsid w:val="00483AA2"/>
    <w:rsid w:val="00490655"/>
    <w:rsid w:val="00492269"/>
    <w:rsid w:val="004945CB"/>
    <w:rsid w:val="00494758"/>
    <w:rsid w:val="00494EB6"/>
    <w:rsid w:val="004A0392"/>
    <w:rsid w:val="004A0635"/>
    <w:rsid w:val="004A0805"/>
    <w:rsid w:val="004A5AB8"/>
    <w:rsid w:val="004B1CCC"/>
    <w:rsid w:val="004B4451"/>
    <w:rsid w:val="004B7877"/>
    <w:rsid w:val="004C0C07"/>
    <w:rsid w:val="004C3596"/>
    <w:rsid w:val="004D40C6"/>
    <w:rsid w:val="004D6321"/>
    <w:rsid w:val="004E278C"/>
    <w:rsid w:val="004E5E78"/>
    <w:rsid w:val="004E7A45"/>
    <w:rsid w:val="004F2168"/>
    <w:rsid w:val="004F2913"/>
    <w:rsid w:val="004F7908"/>
    <w:rsid w:val="005064AB"/>
    <w:rsid w:val="00512695"/>
    <w:rsid w:val="0051413E"/>
    <w:rsid w:val="005166C5"/>
    <w:rsid w:val="00516DF1"/>
    <w:rsid w:val="005206F0"/>
    <w:rsid w:val="00522757"/>
    <w:rsid w:val="00525434"/>
    <w:rsid w:val="0053121C"/>
    <w:rsid w:val="00540344"/>
    <w:rsid w:val="00542262"/>
    <w:rsid w:val="00543524"/>
    <w:rsid w:val="00544811"/>
    <w:rsid w:val="005448D6"/>
    <w:rsid w:val="0054510B"/>
    <w:rsid w:val="00547F84"/>
    <w:rsid w:val="00550828"/>
    <w:rsid w:val="00550F57"/>
    <w:rsid w:val="00551504"/>
    <w:rsid w:val="00553F2F"/>
    <w:rsid w:val="00554E53"/>
    <w:rsid w:val="0056107E"/>
    <w:rsid w:val="00573498"/>
    <w:rsid w:val="005741DA"/>
    <w:rsid w:val="00575224"/>
    <w:rsid w:val="00582700"/>
    <w:rsid w:val="0058279E"/>
    <w:rsid w:val="00590793"/>
    <w:rsid w:val="005924F9"/>
    <w:rsid w:val="00595B7A"/>
    <w:rsid w:val="00596C37"/>
    <w:rsid w:val="00597C9C"/>
    <w:rsid w:val="005A1014"/>
    <w:rsid w:val="005A3493"/>
    <w:rsid w:val="005A496C"/>
    <w:rsid w:val="005A51CA"/>
    <w:rsid w:val="005A540C"/>
    <w:rsid w:val="005A7C49"/>
    <w:rsid w:val="005B2962"/>
    <w:rsid w:val="005B3B0F"/>
    <w:rsid w:val="005B3B67"/>
    <w:rsid w:val="005B437A"/>
    <w:rsid w:val="005B547A"/>
    <w:rsid w:val="005C11EA"/>
    <w:rsid w:val="005C3E28"/>
    <w:rsid w:val="005C4FD2"/>
    <w:rsid w:val="005C6AB1"/>
    <w:rsid w:val="005E08BD"/>
    <w:rsid w:val="005E2398"/>
    <w:rsid w:val="005E30AB"/>
    <w:rsid w:val="005E4D17"/>
    <w:rsid w:val="005F4E10"/>
    <w:rsid w:val="00610EC5"/>
    <w:rsid w:val="006120A7"/>
    <w:rsid w:val="00612DBE"/>
    <w:rsid w:val="00613C6C"/>
    <w:rsid w:val="00614DC0"/>
    <w:rsid w:val="00622F60"/>
    <w:rsid w:val="006248EF"/>
    <w:rsid w:val="00632669"/>
    <w:rsid w:val="00632BB0"/>
    <w:rsid w:val="00635A5E"/>
    <w:rsid w:val="00637266"/>
    <w:rsid w:val="006412EA"/>
    <w:rsid w:val="00642000"/>
    <w:rsid w:val="00644299"/>
    <w:rsid w:val="00645CC6"/>
    <w:rsid w:val="00660097"/>
    <w:rsid w:val="006662FE"/>
    <w:rsid w:val="00673CBE"/>
    <w:rsid w:val="00681349"/>
    <w:rsid w:val="00682E20"/>
    <w:rsid w:val="00683B8F"/>
    <w:rsid w:val="006919C0"/>
    <w:rsid w:val="006A2972"/>
    <w:rsid w:val="006A35A9"/>
    <w:rsid w:val="006B1729"/>
    <w:rsid w:val="006B33A6"/>
    <w:rsid w:val="006B37A0"/>
    <w:rsid w:val="006B5B0F"/>
    <w:rsid w:val="006B6549"/>
    <w:rsid w:val="006C2B28"/>
    <w:rsid w:val="006C3CBA"/>
    <w:rsid w:val="006C7B0B"/>
    <w:rsid w:val="006D2430"/>
    <w:rsid w:val="006D3B4F"/>
    <w:rsid w:val="006D5BCA"/>
    <w:rsid w:val="006D629C"/>
    <w:rsid w:val="006E0461"/>
    <w:rsid w:val="006E04D7"/>
    <w:rsid w:val="006E2DD2"/>
    <w:rsid w:val="006F484F"/>
    <w:rsid w:val="006F665F"/>
    <w:rsid w:val="006F671D"/>
    <w:rsid w:val="0070204E"/>
    <w:rsid w:val="00703B83"/>
    <w:rsid w:val="00707B83"/>
    <w:rsid w:val="00711574"/>
    <w:rsid w:val="00715F34"/>
    <w:rsid w:val="0071738F"/>
    <w:rsid w:val="00717E5D"/>
    <w:rsid w:val="007215BE"/>
    <w:rsid w:val="00722956"/>
    <w:rsid w:val="00726BB1"/>
    <w:rsid w:val="00726D5E"/>
    <w:rsid w:val="00734EB2"/>
    <w:rsid w:val="00736CC9"/>
    <w:rsid w:val="00744DFB"/>
    <w:rsid w:val="007454EB"/>
    <w:rsid w:val="00747284"/>
    <w:rsid w:val="007552AE"/>
    <w:rsid w:val="00756F22"/>
    <w:rsid w:val="007605B3"/>
    <w:rsid w:val="00761094"/>
    <w:rsid w:val="00766D41"/>
    <w:rsid w:val="00767468"/>
    <w:rsid w:val="0077076B"/>
    <w:rsid w:val="0077156B"/>
    <w:rsid w:val="00786C5B"/>
    <w:rsid w:val="00786F54"/>
    <w:rsid w:val="00792B8A"/>
    <w:rsid w:val="00794E59"/>
    <w:rsid w:val="00795223"/>
    <w:rsid w:val="00795405"/>
    <w:rsid w:val="00795A4E"/>
    <w:rsid w:val="007A1673"/>
    <w:rsid w:val="007A2C3A"/>
    <w:rsid w:val="007A4528"/>
    <w:rsid w:val="007A6377"/>
    <w:rsid w:val="007B54D1"/>
    <w:rsid w:val="007C11B1"/>
    <w:rsid w:val="007C154A"/>
    <w:rsid w:val="007C2411"/>
    <w:rsid w:val="007C345A"/>
    <w:rsid w:val="007C4712"/>
    <w:rsid w:val="007C6435"/>
    <w:rsid w:val="007C7216"/>
    <w:rsid w:val="007D1044"/>
    <w:rsid w:val="007D166A"/>
    <w:rsid w:val="007E53AE"/>
    <w:rsid w:val="007E7ABC"/>
    <w:rsid w:val="007E7E20"/>
    <w:rsid w:val="007F2A7D"/>
    <w:rsid w:val="007F34A6"/>
    <w:rsid w:val="007F3D9A"/>
    <w:rsid w:val="007F6D9C"/>
    <w:rsid w:val="00800C0D"/>
    <w:rsid w:val="008015EB"/>
    <w:rsid w:val="0080297C"/>
    <w:rsid w:val="008037A7"/>
    <w:rsid w:val="00806ACF"/>
    <w:rsid w:val="00813867"/>
    <w:rsid w:val="00813FC5"/>
    <w:rsid w:val="00830BF7"/>
    <w:rsid w:val="00831BEE"/>
    <w:rsid w:val="0083273F"/>
    <w:rsid w:val="00832B12"/>
    <w:rsid w:val="00835FCD"/>
    <w:rsid w:val="00842082"/>
    <w:rsid w:val="00842C52"/>
    <w:rsid w:val="00844A98"/>
    <w:rsid w:val="00844F75"/>
    <w:rsid w:val="008608AB"/>
    <w:rsid w:val="008626B8"/>
    <w:rsid w:val="00864544"/>
    <w:rsid w:val="0087000E"/>
    <w:rsid w:val="008726A2"/>
    <w:rsid w:val="00872FCB"/>
    <w:rsid w:val="0087553A"/>
    <w:rsid w:val="00875C0C"/>
    <w:rsid w:val="00876079"/>
    <w:rsid w:val="00876DC4"/>
    <w:rsid w:val="008778DA"/>
    <w:rsid w:val="0087793D"/>
    <w:rsid w:val="00881045"/>
    <w:rsid w:val="00882D43"/>
    <w:rsid w:val="008841E8"/>
    <w:rsid w:val="00886ADD"/>
    <w:rsid w:val="00890B89"/>
    <w:rsid w:val="008925CC"/>
    <w:rsid w:val="0089392E"/>
    <w:rsid w:val="008978A0"/>
    <w:rsid w:val="008A086B"/>
    <w:rsid w:val="008B1245"/>
    <w:rsid w:val="008B55E8"/>
    <w:rsid w:val="008C6188"/>
    <w:rsid w:val="008C7560"/>
    <w:rsid w:val="008D3C73"/>
    <w:rsid w:val="008D769E"/>
    <w:rsid w:val="008E5F50"/>
    <w:rsid w:val="008E644E"/>
    <w:rsid w:val="008E7063"/>
    <w:rsid w:val="008F182E"/>
    <w:rsid w:val="008F5691"/>
    <w:rsid w:val="00902E55"/>
    <w:rsid w:val="00906E2E"/>
    <w:rsid w:val="00907A50"/>
    <w:rsid w:val="00910C7D"/>
    <w:rsid w:val="00916C14"/>
    <w:rsid w:val="00917DF3"/>
    <w:rsid w:val="00921113"/>
    <w:rsid w:val="00923874"/>
    <w:rsid w:val="00925CC9"/>
    <w:rsid w:val="00930A2F"/>
    <w:rsid w:val="0093277D"/>
    <w:rsid w:val="009327CB"/>
    <w:rsid w:val="0094099D"/>
    <w:rsid w:val="00960376"/>
    <w:rsid w:val="00963BA5"/>
    <w:rsid w:val="00964D1E"/>
    <w:rsid w:val="00971CEE"/>
    <w:rsid w:val="009757CB"/>
    <w:rsid w:val="00975E41"/>
    <w:rsid w:val="009762F3"/>
    <w:rsid w:val="00984909"/>
    <w:rsid w:val="0098565F"/>
    <w:rsid w:val="009856A8"/>
    <w:rsid w:val="00991790"/>
    <w:rsid w:val="0099267D"/>
    <w:rsid w:val="00993D97"/>
    <w:rsid w:val="0099540C"/>
    <w:rsid w:val="009A0D03"/>
    <w:rsid w:val="009A4BDC"/>
    <w:rsid w:val="009B39C7"/>
    <w:rsid w:val="009B5995"/>
    <w:rsid w:val="009C172D"/>
    <w:rsid w:val="009C3046"/>
    <w:rsid w:val="009C41CC"/>
    <w:rsid w:val="009C4D54"/>
    <w:rsid w:val="009C4FF2"/>
    <w:rsid w:val="009C6041"/>
    <w:rsid w:val="009C60D8"/>
    <w:rsid w:val="009D0D27"/>
    <w:rsid w:val="009D1954"/>
    <w:rsid w:val="009D51F6"/>
    <w:rsid w:val="009D6565"/>
    <w:rsid w:val="009E2235"/>
    <w:rsid w:val="009E5889"/>
    <w:rsid w:val="009F4477"/>
    <w:rsid w:val="009F5C6B"/>
    <w:rsid w:val="009F7765"/>
    <w:rsid w:val="00A00844"/>
    <w:rsid w:val="00A01AD2"/>
    <w:rsid w:val="00A05F67"/>
    <w:rsid w:val="00A10269"/>
    <w:rsid w:val="00A153DA"/>
    <w:rsid w:val="00A15975"/>
    <w:rsid w:val="00A15F7D"/>
    <w:rsid w:val="00A1654B"/>
    <w:rsid w:val="00A1665B"/>
    <w:rsid w:val="00A17A99"/>
    <w:rsid w:val="00A216F6"/>
    <w:rsid w:val="00A2294D"/>
    <w:rsid w:val="00A24A05"/>
    <w:rsid w:val="00A24E25"/>
    <w:rsid w:val="00A32C7F"/>
    <w:rsid w:val="00A33EF0"/>
    <w:rsid w:val="00A375FB"/>
    <w:rsid w:val="00A405CE"/>
    <w:rsid w:val="00A40F16"/>
    <w:rsid w:val="00A42883"/>
    <w:rsid w:val="00A47748"/>
    <w:rsid w:val="00A547A1"/>
    <w:rsid w:val="00A552CF"/>
    <w:rsid w:val="00A55E60"/>
    <w:rsid w:val="00A56950"/>
    <w:rsid w:val="00A63AD0"/>
    <w:rsid w:val="00A653A9"/>
    <w:rsid w:val="00A67A25"/>
    <w:rsid w:val="00A74086"/>
    <w:rsid w:val="00A80C87"/>
    <w:rsid w:val="00A8285C"/>
    <w:rsid w:val="00A82B56"/>
    <w:rsid w:val="00A962BD"/>
    <w:rsid w:val="00AA37A8"/>
    <w:rsid w:val="00AA5244"/>
    <w:rsid w:val="00AA5B1B"/>
    <w:rsid w:val="00AA710D"/>
    <w:rsid w:val="00AB3206"/>
    <w:rsid w:val="00AB5B4A"/>
    <w:rsid w:val="00AC1B41"/>
    <w:rsid w:val="00AC3B73"/>
    <w:rsid w:val="00AC60A0"/>
    <w:rsid w:val="00AD18B0"/>
    <w:rsid w:val="00AD1B6B"/>
    <w:rsid w:val="00AD3368"/>
    <w:rsid w:val="00AD58AC"/>
    <w:rsid w:val="00AD5C79"/>
    <w:rsid w:val="00AE288B"/>
    <w:rsid w:val="00AE582F"/>
    <w:rsid w:val="00AE7FB5"/>
    <w:rsid w:val="00AF0345"/>
    <w:rsid w:val="00AF6FB5"/>
    <w:rsid w:val="00B01A09"/>
    <w:rsid w:val="00B01B17"/>
    <w:rsid w:val="00B020B7"/>
    <w:rsid w:val="00B02376"/>
    <w:rsid w:val="00B063DE"/>
    <w:rsid w:val="00B12FF3"/>
    <w:rsid w:val="00B1358F"/>
    <w:rsid w:val="00B2192D"/>
    <w:rsid w:val="00B225ED"/>
    <w:rsid w:val="00B238FC"/>
    <w:rsid w:val="00B2475C"/>
    <w:rsid w:val="00B2491E"/>
    <w:rsid w:val="00B27395"/>
    <w:rsid w:val="00B3248A"/>
    <w:rsid w:val="00B35532"/>
    <w:rsid w:val="00B468B0"/>
    <w:rsid w:val="00B476FB"/>
    <w:rsid w:val="00B500F1"/>
    <w:rsid w:val="00B50CCC"/>
    <w:rsid w:val="00B517A2"/>
    <w:rsid w:val="00B51FC7"/>
    <w:rsid w:val="00B55096"/>
    <w:rsid w:val="00B60FE2"/>
    <w:rsid w:val="00B6246B"/>
    <w:rsid w:val="00B65011"/>
    <w:rsid w:val="00B70353"/>
    <w:rsid w:val="00B7262C"/>
    <w:rsid w:val="00B7409C"/>
    <w:rsid w:val="00B828A2"/>
    <w:rsid w:val="00B82B2C"/>
    <w:rsid w:val="00B91E9D"/>
    <w:rsid w:val="00B92091"/>
    <w:rsid w:val="00B96C33"/>
    <w:rsid w:val="00B96FF5"/>
    <w:rsid w:val="00BA33B0"/>
    <w:rsid w:val="00BA6497"/>
    <w:rsid w:val="00BB071F"/>
    <w:rsid w:val="00BB1B07"/>
    <w:rsid w:val="00BB4E4D"/>
    <w:rsid w:val="00BB620B"/>
    <w:rsid w:val="00BC0504"/>
    <w:rsid w:val="00BC4412"/>
    <w:rsid w:val="00BC4829"/>
    <w:rsid w:val="00BD13F1"/>
    <w:rsid w:val="00BD1417"/>
    <w:rsid w:val="00BD1F91"/>
    <w:rsid w:val="00BD68C2"/>
    <w:rsid w:val="00BE1652"/>
    <w:rsid w:val="00BF366B"/>
    <w:rsid w:val="00BF416B"/>
    <w:rsid w:val="00BF525E"/>
    <w:rsid w:val="00BF57E8"/>
    <w:rsid w:val="00C00C29"/>
    <w:rsid w:val="00C06564"/>
    <w:rsid w:val="00C06862"/>
    <w:rsid w:val="00C077B5"/>
    <w:rsid w:val="00C109F6"/>
    <w:rsid w:val="00C12BB1"/>
    <w:rsid w:val="00C15DA0"/>
    <w:rsid w:val="00C20F37"/>
    <w:rsid w:val="00C223BE"/>
    <w:rsid w:val="00C24D3C"/>
    <w:rsid w:val="00C2662C"/>
    <w:rsid w:val="00C269C3"/>
    <w:rsid w:val="00C321B5"/>
    <w:rsid w:val="00C33351"/>
    <w:rsid w:val="00C33849"/>
    <w:rsid w:val="00C40BC6"/>
    <w:rsid w:val="00C41AA5"/>
    <w:rsid w:val="00C455FF"/>
    <w:rsid w:val="00C50A8E"/>
    <w:rsid w:val="00C517AC"/>
    <w:rsid w:val="00C51BC7"/>
    <w:rsid w:val="00C52921"/>
    <w:rsid w:val="00C52EDC"/>
    <w:rsid w:val="00C54893"/>
    <w:rsid w:val="00C624A5"/>
    <w:rsid w:val="00C62546"/>
    <w:rsid w:val="00C637C4"/>
    <w:rsid w:val="00C67505"/>
    <w:rsid w:val="00C738E2"/>
    <w:rsid w:val="00C77021"/>
    <w:rsid w:val="00C77FD3"/>
    <w:rsid w:val="00C83B30"/>
    <w:rsid w:val="00C85805"/>
    <w:rsid w:val="00C8755A"/>
    <w:rsid w:val="00CA5911"/>
    <w:rsid w:val="00CB17AB"/>
    <w:rsid w:val="00CB1EF8"/>
    <w:rsid w:val="00CB2687"/>
    <w:rsid w:val="00CB3301"/>
    <w:rsid w:val="00CB37B6"/>
    <w:rsid w:val="00CB3EC2"/>
    <w:rsid w:val="00CB6449"/>
    <w:rsid w:val="00CB7EE8"/>
    <w:rsid w:val="00CC1033"/>
    <w:rsid w:val="00CC52E2"/>
    <w:rsid w:val="00CC5B0F"/>
    <w:rsid w:val="00CC730D"/>
    <w:rsid w:val="00CD2080"/>
    <w:rsid w:val="00CD73C7"/>
    <w:rsid w:val="00CE4061"/>
    <w:rsid w:val="00CE5180"/>
    <w:rsid w:val="00CF202A"/>
    <w:rsid w:val="00CF4D1D"/>
    <w:rsid w:val="00CF7DA3"/>
    <w:rsid w:val="00D05080"/>
    <w:rsid w:val="00D057F7"/>
    <w:rsid w:val="00D1351E"/>
    <w:rsid w:val="00D14D3F"/>
    <w:rsid w:val="00D2135B"/>
    <w:rsid w:val="00D22535"/>
    <w:rsid w:val="00D22565"/>
    <w:rsid w:val="00D24CB2"/>
    <w:rsid w:val="00D3590E"/>
    <w:rsid w:val="00D46252"/>
    <w:rsid w:val="00D46755"/>
    <w:rsid w:val="00D64F18"/>
    <w:rsid w:val="00D66034"/>
    <w:rsid w:val="00D66301"/>
    <w:rsid w:val="00D66900"/>
    <w:rsid w:val="00D70B36"/>
    <w:rsid w:val="00D715A6"/>
    <w:rsid w:val="00D71E81"/>
    <w:rsid w:val="00D72918"/>
    <w:rsid w:val="00D8155E"/>
    <w:rsid w:val="00D83BA7"/>
    <w:rsid w:val="00D876E8"/>
    <w:rsid w:val="00D90C72"/>
    <w:rsid w:val="00D920A5"/>
    <w:rsid w:val="00D94E69"/>
    <w:rsid w:val="00D951B5"/>
    <w:rsid w:val="00D9623F"/>
    <w:rsid w:val="00DA0734"/>
    <w:rsid w:val="00DA0F92"/>
    <w:rsid w:val="00DA16D1"/>
    <w:rsid w:val="00DA2B26"/>
    <w:rsid w:val="00DA41C1"/>
    <w:rsid w:val="00DB0806"/>
    <w:rsid w:val="00DB629B"/>
    <w:rsid w:val="00DB74B9"/>
    <w:rsid w:val="00DB772D"/>
    <w:rsid w:val="00DD5257"/>
    <w:rsid w:val="00DD5EAC"/>
    <w:rsid w:val="00DE42E4"/>
    <w:rsid w:val="00DE585E"/>
    <w:rsid w:val="00DE5F02"/>
    <w:rsid w:val="00DE78DE"/>
    <w:rsid w:val="00DF1032"/>
    <w:rsid w:val="00DF4F52"/>
    <w:rsid w:val="00DF6555"/>
    <w:rsid w:val="00DF755E"/>
    <w:rsid w:val="00E03283"/>
    <w:rsid w:val="00E03DCF"/>
    <w:rsid w:val="00E0512A"/>
    <w:rsid w:val="00E0640B"/>
    <w:rsid w:val="00E078B7"/>
    <w:rsid w:val="00E07E91"/>
    <w:rsid w:val="00E11483"/>
    <w:rsid w:val="00E11829"/>
    <w:rsid w:val="00E1381A"/>
    <w:rsid w:val="00E15FA1"/>
    <w:rsid w:val="00E16179"/>
    <w:rsid w:val="00E1669F"/>
    <w:rsid w:val="00E249FF"/>
    <w:rsid w:val="00E267BB"/>
    <w:rsid w:val="00E3155B"/>
    <w:rsid w:val="00E31A45"/>
    <w:rsid w:val="00E33D2F"/>
    <w:rsid w:val="00E5152E"/>
    <w:rsid w:val="00E53911"/>
    <w:rsid w:val="00E53ADE"/>
    <w:rsid w:val="00E53E20"/>
    <w:rsid w:val="00E62CBD"/>
    <w:rsid w:val="00E65A6C"/>
    <w:rsid w:val="00E72A22"/>
    <w:rsid w:val="00E758E6"/>
    <w:rsid w:val="00E77874"/>
    <w:rsid w:val="00E82149"/>
    <w:rsid w:val="00E84BA9"/>
    <w:rsid w:val="00E8769F"/>
    <w:rsid w:val="00E91B16"/>
    <w:rsid w:val="00E96F05"/>
    <w:rsid w:val="00E97208"/>
    <w:rsid w:val="00E97F1F"/>
    <w:rsid w:val="00EA5BCC"/>
    <w:rsid w:val="00EA6B9D"/>
    <w:rsid w:val="00EB2E57"/>
    <w:rsid w:val="00EB3326"/>
    <w:rsid w:val="00EB416A"/>
    <w:rsid w:val="00EC2509"/>
    <w:rsid w:val="00EC3966"/>
    <w:rsid w:val="00EC4074"/>
    <w:rsid w:val="00EC41E9"/>
    <w:rsid w:val="00ED4B5B"/>
    <w:rsid w:val="00ED6657"/>
    <w:rsid w:val="00ED72E1"/>
    <w:rsid w:val="00ED743C"/>
    <w:rsid w:val="00EE2DFC"/>
    <w:rsid w:val="00EE43A9"/>
    <w:rsid w:val="00EE5FE2"/>
    <w:rsid w:val="00EE6817"/>
    <w:rsid w:val="00EF0742"/>
    <w:rsid w:val="00EF0A27"/>
    <w:rsid w:val="00EF2BCD"/>
    <w:rsid w:val="00EF75FE"/>
    <w:rsid w:val="00F02932"/>
    <w:rsid w:val="00F0482B"/>
    <w:rsid w:val="00F05B5A"/>
    <w:rsid w:val="00F11F23"/>
    <w:rsid w:val="00F158F2"/>
    <w:rsid w:val="00F160C6"/>
    <w:rsid w:val="00F2132A"/>
    <w:rsid w:val="00F320DE"/>
    <w:rsid w:val="00F32A52"/>
    <w:rsid w:val="00F335B1"/>
    <w:rsid w:val="00F348AE"/>
    <w:rsid w:val="00F43E82"/>
    <w:rsid w:val="00F45C1C"/>
    <w:rsid w:val="00F46207"/>
    <w:rsid w:val="00F46558"/>
    <w:rsid w:val="00F4656A"/>
    <w:rsid w:val="00F51303"/>
    <w:rsid w:val="00F537D7"/>
    <w:rsid w:val="00F554FF"/>
    <w:rsid w:val="00F55C29"/>
    <w:rsid w:val="00F57D78"/>
    <w:rsid w:val="00F60BD8"/>
    <w:rsid w:val="00F64D58"/>
    <w:rsid w:val="00F6539D"/>
    <w:rsid w:val="00F81286"/>
    <w:rsid w:val="00F81FE9"/>
    <w:rsid w:val="00F83627"/>
    <w:rsid w:val="00FA21CF"/>
    <w:rsid w:val="00FA24CE"/>
    <w:rsid w:val="00FA3FCC"/>
    <w:rsid w:val="00FA457F"/>
    <w:rsid w:val="00FA4B44"/>
    <w:rsid w:val="00FA529F"/>
    <w:rsid w:val="00FB355B"/>
    <w:rsid w:val="00FB4AAD"/>
    <w:rsid w:val="00FB4D3D"/>
    <w:rsid w:val="00FB5F49"/>
    <w:rsid w:val="00FB71CC"/>
    <w:rsid w:val="00FC2AAF"/>
    <w:rsid w:val="00FC3C83"/>
    <w:rsid w:val="00FC5EA7"/>
    <w:rsid w:val="00FC6930"/>
    <w:rsid w:val="00FD0EBC"/>
    <w:rsid w:val="00FD6971"/>
    <w:rsid w:val="00FE006C"/>
    <w:rsid w:val="00FE664F"/>
    <w:rsid w:val="00FE6B93"/>
    <w:rsid w:val="00FF0A0B"/>
    <w:rsid w:val="00FF1E7F"/>
    <w:rsid w:val="00FF1F6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B8E44-3064-49B3-8AD1-0F3F125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321"/>
    <w:rPr>
      <w:sz w:val="24"/>
      <w:szCs w:val="24"/>
    </w:rPr>
  </w:style>
  <w:style w:type="paragraph" w:styleId="Nadpis1">
    <w:name w:val="heading 1"/>
    <w:basedOn w:val="Normln"/>
    <w:next w:val="Normln"/>
    <w:qFormat/>
    <w:rsid w:val="004D6321"/>
    <w:pPr>
      <w:keepNext/>
      <w:numPr>
        <w:numId w:val="4"/>
      </w:numPr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D632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D6321"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D6321"/>
    <w:pPr>
      <w:keepNext/>
      <w:numPr>
        <w:ilvl w:val="3"/>
        <w:numId w:val="4"/>
      </w:numPr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D6321"/>
    <w:pPr>
      <w:keepNext/>
      <w:numPr>
        <w:ilvl w:val="4"/>
        <w:numId w:val="4"/>
      </w:numPr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D6321"/>
    <w:pPr>
      <w:keepNext/>
      <w:numPr>
        <w:ilvl w:val="5"/>
        <w:numId w:val="4"/>
      </w:numPr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4D6321"/>
    <w:pPr>
      <w:keepNext/>
      <w:numPr>
        <w:ilvl w:val="6"/>
        <w:numId w:val="4"/>
      </w:numPr>
      <w:outlineLvl w:val="6"/>
    </w:pPr>
    <w:rPr>
      <w:b/>
      <w:bCs/>
      <w:sz w:val="20"/>
      <w:szCs w:val="20"/>
    </w:rPr>
  </w:style>
  <w:style w:type="paragraph" w:styleId="Nadpis8">
    <w:name w:val="heading 8"/>
    <w:basedOn w:val="Normln"/>
    <w:next w:val="Normln"/>
    <w:qFormat/>
    <w:rsid w:val="004D632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D632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4D6321"/>
    <w:pPr>
      <w:jc w:val="center"/>
    </w:pPr>
    <w:rPr>
      <w:b/>
      <w:bCs/>
      <w:u w:val="single"/>
    </w:rPr>
  </w:style>
  <w:style w:type="paragraph" w:styleId="Bezmezer">
    <w:name w:val="No Spacing"/>
    <w:qFormat/>
    <w:rsid w:val="004D6321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4D6321"/>
    <w:pPr>
      <w:ind w:firstLine="360"/>
      <w:jc w:val="both"/>
    </w:pPr>
  </w:style>
  <w:style w:type="paragraph" w:customStyle="1" w:styleId="xl46">
    <w:name w:val="xl46"/>
    <w:basedOn w:val="Normln"/>
    <w:rsid w:val="004D632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rsid w:val="004D632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styleId="Zkladntextodsazen2">
    <w:name w:val="Body Text Indent 2"/>
    <w:basedOn w:val="Normln"/>
    <w:semiHidden/>
    <w:rsid w:val="004D6321"/>
    <w:pPr>
      <w:ind w:left="720"/>
    </w:pPr>
  </w:style>
  <w:style w:type="paragraph" w:styleId="Zkladntext2">
    <w:name w:val="Body Text 2"/>
    <w:basedOn w:val="Normln"/>
    <w:semiHidden/>
    <w:rsid w:val="004D6321"/>
    <w:pPr>
      <w:jc w:val="both"/>
    </w:pPr>
  </w:style>
  <w:style w:type="paragraph" w:styleId="Zkladntext">
    <w:name w:val="Body Text"/>
    <w:basedOn w:val="Normln"/>
    <w:semiHidden/>
    <w:rsid w:val="004D6321"/>
    <w:pPr>
      <w:tabs>
        <w:tab w:val="num" w:pos="1440"/>
      </w:tabs>
      <w:jc w:val="center"/>
    </w:pPr>
    <w:rPr>
      <w:b/>
      <w:bCs/>
      <w:i/>
      <w:iCs/>
      <w:color w:val="339966"/>
      <w:sz w:val="28"/>
    </w:rPr>
  </w:style>
  <w:style w:type="paragraph" w:styleId="Zkladntext3">
    <w:name w:val="Body Text 3"/>
    <w:basedOn w:val="Normln"/>
    <w:semiHidden/>
    <w:rsid w:val="004D6321"/>
    <w:pPr>
      <w:jc w:val="both"/>
    </w:pPr>
    <w:rPr>
      <w:color w:val="339966"/>
    </w:rPr>
  </w:style>
  <w:style w:type="character" w:styleId="slostrnky">
    <w:name w:val="page number"/>
    <w:basedOn w:val="Standardnpsmoodstavce"/>
    <w:semiHidden/>
    <w:rsid w:val="004D6321"/>
  </w:style>
  <w:style w:type="paragraph" w:styleId="Zpat">
    <w:name w:val="footer"/>
    <w:basedOn w:val="Normln"/>
    <w:semiHidden/>
    <w:rsid w:val="004D632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setting\koukolova\setting\Microsoft\Excel\v&#253;sledky%20KPH%202016%20(version%201)%20(obnoven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setting\koukolova\setting\Microsoft\Excel\v&#253;sledky%20KPH%202016%20(version%201)%20(obnoven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-jihocesky.cz\dfs\vsetting\koukolova\setting\Microsoft\Excel\v&#253;sledky%20KPH%202016%20(version%201)%20(obnoveno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Výsledky přezkoumání ÚC Jihočeského kraje provedeného KÚ v roce 2016</a:t>
            </a:r>
            <a:endParaRPr lang="cs-CZ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/>
                </a:solidFill>
              </a:defRPr>
            </a:pPr>
            <a:endParaRPr lang="cs-CZ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4025000000000001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Tabulky!$A$30:$A$36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Tabulky!$C$30:$C$36</c:f>
              <c:numCache>
                <c:formatCode>General</c:formatCode>
                <c:ptCount val="7"/>
                <c:pt idx="0">
                  <c:v>58</c:v>
                </c:pt>
                <c:pt idx="1">
                  <c:v>21</c:v>
                </c:pt>
                <c:pt idx="2">
                  <c:v>41</c:v>
                </c:pt>
                <c:pt idx="3">
                  <c:v>36</c:v>
                </c:pt>
                <c:pt idx="4">
                  <c:v>16</c:v>
                </c:pt>
                <c:pt idx="5">
                  <c:v>40</c:v>
                </c:pt>
                <c:pt idx="6">
                  <c:v>56</c:v>
                </c:pt>
              </c:numCache>
            </c:numRef>
          </c:val>
        </c:ser>
        <c:ser>
          <c:idx val="1"/>
          <c:order val="1"/>
          <c:tx>
            <c:v>výsledek (b)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Tabulky!$A$30:$A$36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Tabulky!$D$30:$D$36</c:f>
              <c:numCache>
                <c:formatCode>General</c:formatCode>
                <c:ptCount val="7"/>
                <c:pt idx="0">
                  <c:v>36</c:v>
                </c:pt>
                <c:pt idx="1">
                  <c:v>15</c:v>
                </c:pt>
                <c:pt idx="2">
                  <c:v>41</c:v>
                </c:pt>
                <c:pt idx="3">
                  <c:v>33</c:v>
                </c:pt>
                <c:pt idx="4">
                  <c:v>33</c:v>
                </c:pt>
                <c:pt idx="5">
                  <c:v>53</c:v>
                </c:pt>
                <c:pt idx="6">
                  <c:v>39</c:v>
                </c:pt>
              </c:numCache>
            </c:numRef>
          </c:val>
        </c:ser>
        <c:ser>
          <c:idx val="2"/>
          <c:order val="2"/>
          <c:tx>
            <c:v>výsledek (c)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Tabulky!$A$30:$A$36</c:f>
              <c:strCache>
                <c:ptCount val="7"/>
                <c:pt idx="0">
                  <c:v>ČB</c:v>
                </c:pt>
                <c:pt idx="1">
                  <c:v>ČK</c:v>
                </c:pt>
                <c:pt idx="2">
                  <c:v>JH</c:v>
                </c:pt>
                <c:pt idx="3">
                  <c:v>PI</c:v>
                </c:pt>
                <c:pt idx="4">
                  <c:v>PT</c:v>
                </c:pt>
                <c:pt idx="5">
                  <c:v>ST</c:v>
                </c:pt>
                <c:pt idx="6">
                  <c:v>TA</c:v>
                </c:pt>
              </c:strCache>
            </c:strRef>
          </c:cat>
          <c:val>
            <c:numRef>
              <c:f>Tabulky!$E$30:$E$36</c:f>
              <c:numCache>
                <c:formatCode>General</c:formatCode>
                <c:ptCount val="7"/>
                <c:pt idx="0">
                  <c:v>16</c:v>
                </c:pt>
                <c:pt idx="1">
                  <c:v>4</c:v>
                </c:pt>
                <c:pt idx="2">
                  <c:v>13</c:v>
                </c:pt>
                <c:pt idx="3">
                  <c:v>6</c:v>
                </c:pt>
                <c:pt idx="4">
                  <c:v>9</c:v>
                </c:pt>
                <c:pt idx="5">
                  <c:v>15</c:v>
                </c:pt>
                <c:pt idx="6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7346048"/>
        <c:axId val="196253512"/>
      </c:barChart>
      <c:catAx>
        <c:axId val="29734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253512"/>
        <c:crosses val="autoZero"/>
        <c:auto val="1"/>
        <c:lblAlgn val="ctr"/>
        <c:lblOffset val="100"/>
        <c:noMultiLvlLbl val="0"/>
      </c:catAx>
      <c:valAx>
        <c:axId val="19625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Počet ÚC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7346048"/>
        <c:crosses val="autoZero"/>
        <c:crossBetween val="between"/>
      </c:valAx>
      <c:spPr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0"/>
            <a:lumOff val="100000"/>
          </a:schemeClr>
        </a:gs>
        <a:gs pos="35000">
          <a:schemeClr val="accent3">
            <a:lumMod val="0"/>
            <a:lumOff val="100000"/>
          </a:schemeClr>
        </a:gs>
        <a:gs pos="100000">
          <a:schemeClr val="accent3">
            <a:lumMod val="100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Porovnání výsledků přezkoumání</a:t>
            </a:r>
            <a:r>
              <a:rPr lang="cs-CZ" sz="12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hospodaření ÚC Jihočeského kraje provedených krajským úřadem za roky 2014 - 2016</a:t>
            </a:r>
            <a:endParaRPr lang="cs-CZ" sz="12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091426071741035"/>
          <c:y val="0.30747703412073496"/>
          <c:w val="0.70792825896762901"/>
          <c:h val="0.60827172645086036"/>
        </c:manualLayout>
      </c:layout>
      <c:barChart>
        <c:barDir val="col"/>
        <c:grouping val="clustered"/>
        <c:varyColors val="0"/>
        <c:ser>
          <c:idx val="0"/>
          <c:order val="0"/>
          <c:tx>
            <c:v>výsledek (a)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(Tabulky!$Q$30,Tabulky!$S$30,Tabulky!$U$30)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(Tabulky!$Q$39,Tabulky!$S$39,Tabulky!$U$39)</c:f>
              <c:numCache>
                <c:formatCode>General</c:formatCode>
                <c:ptCount val="3"/>
                <c:pt idx="0">
                  <c:v>264</c:v>
                </c:pt>
                <c:pt idx="1">
                  <c:v>283</c:v>
                </c:pt>
                <c:pt idx="2">
                  <c:v>268</c:v>
                </c:pt>
              </c:numCache>
            </c:numRef>
          </c:val>
        </c:ser>
        <c:ser>
          <c:idx val="1"/>
          <c:order val="1"/>
          <c:tx>
            <c:v>výsledek (b)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(Tabulky!$Q$30,Tabulky!$S$30,Tabulky!$U$30)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(Tabulky!$W$39,Tabulky!$Y$39,Tabulky!$AA$39)</c:f>
              <c:numCache>
                <c:formatCode>General</c:formatCode>
                <c:ptCount val="3"/>
                <c:pt idx="0">
                  <c:v>235</c:v>
                </c:pt>
                <c:pt idx="1">
                  <c:v>221</c:v>
                </c:pt>
                <c:pt idx="2" formatCode="#,##0">
                  <c:v>250</c:v>
                </c:pt>
              </c:numCache>
            </c:numRef>
          </c:val>
        </c:ser>
        <c:ser>
          <c:idx val="2"/>
          <c:order val="2"/>
          <c:tx>
            <c:v>výsledek (c)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(Tabulky!$Q$30,Tabulky!$S$30,Tabulky!$U$30)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(Tabulky!$AC$39,Tabulky!$AE$39,Tabulky!$AG$39)</c:f>
              <c:numCache>
                <c:formatCode>General</c:formatCode>
                <c:ptCount val="3"/>
                <c:pt idx="0">
                  <c:v>97</c:v>
                </c:pt>
                <c:pt idx="1">
                  <c:v>92</c:v>
                </c:pt>
                <c:pt idx="2" formatCode="#,##0">
                  <c:v>78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254296"/>
        <c:axId val="196254688"/>
      </c:barChart>
      <c:catAx>
        <c:axId val="19625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254688"/>
        <c:crosses val="autoZero"/>
        <c:auto val="1"/>
        <c:lblAlgn val="ctr"/>
        <c:lblOffset val="100"/>
        <c:noMultiLvlLbl val="0"/>
      </c:catAx>
      <c:valAx>
        <c:axId val="19625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6254296"/>
        <c:crosses val="autoZero"/>
        <c:crossBetween val="between"/>
      </c:valAx>
      <c:spPr>
        <a:gradFill flip="none" rotWithShape="1">
          <a:gsLst>
            <a:gs pos="0">
              <a:schemeClr val="accent2">
                <a:lumMod val="0"/>
                <a:lumOff val="100000"/>
              </a:schemeClr>
            </a:gs>
            <a:gs pos="35000">
              <a:schemeClr val="accent2">
                <a:lumMod val="0"/>
                <a:lumOff val="100000"/>
              </a:schemeClr>
            </a:gs>
            <a:gs pos="100000">
              <a:schemeClr val="accent2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solidFill>
            <a:schemeClr val="dk1">
              <a:lumMod val="25000"/>
              <a:lumOff val="7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83439807524059495"/>
          <c:y val="0.4995129775444736"/>
          <c:w val="0.16560192475940508"/>
          <c:h val="0.23437664041994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0"/>
            <a:lumOff val="100000"/>
          </a:schemeClr>
        </a:gs>
        <a:gs pos="35000">
          <a:schemeClr val="accent3">
            <a:lumMod val="0"/>
            <a:lumOff val="100000"/>
          </a:schemeClr>
        </a:gs>
        <a:gs pos="100000">
          <a:schemeClr val="accent3">
            <a:lumMod val="100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 </a:t>
            </a: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Výsledky</a:t>
            </a:r>
            <a:r>
              <a:rPr lang="cs-CZ" sz="1400" baseline="0"/>
              <a:t> 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přezkoumání</a:t>
            </a:r>
            <a:r>
              <a:rPr lang="cs-CZ" sz="1400" baseline="0"/>
              <a:t> </a:t>
            </a:r>
            <a:r>
              <a:rPr lang="cs-CZ" sz="1400"/>
              <a:t>ÚC Jč</a:t>
            </a:r>
            <a:r>
              <a:rPr lang="cs-CZ" sz="1400" baseline="0"/>
              <a:t> kraje za rok 2016 provedené KÚ a auditory </a:t>
            </a:r>
            <a:r>
              <a:rPr lang="en-US" sz="14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krajský úřad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(Tabulky!$AL$27,Tabulky!$AP$27,Tabulky!$AT$27)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Tabulky!$AL$29:$AN$29</c:f>
              <c:numCache>
                <c:formatCode>General</c:formatCode>
                <c:ptCount val="3"/>
                <c:pt idx="0">
                  <c:v>268</c:v>
                </c:pt>
                <c:pt idx="1">
                  <c:v>250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v>auditor</c:v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(Tabulky!$AL$27,Tabulky!$AP$27,Tabulky!$AT$27)</c:f>
              <c:strCache>
                <c:ptCount val="3"/>
                <c:pt idx="0">
                  <c:v>výsledek  (a)</c:v>
                </c:pt>
                <c:pt idx="1">
                  <c:v>výsledek  (b)</c:v>
                </c:pt>
                <c:pt idx="2">
                  <c:v>výsledek  (c)</c:v>
                </c:pt>
              </c:strCache>
            </c:strRef>
          </c:cat>
          <c:val>
            <c:numRef>
              <c:f>Tabulky!$AL$30:$AN$30</c:f>
              <c:numCache>
                <c:formatCode>General</c:formatCode>
                <c:ptCount val="3"/>
                <c:pt idx="0">
                  <c:v>64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3246664"/>
        <c:axId val="293247056"/>
      </c:barChart>
      <c:catAx>
        <c:axId val="29324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3247056"/>
        <c:crosses val="autoZero"/>
        <c:auto val="1"/>
        <c:lblAlgn val="ctr"/>
        <c:lblOffset val="100"/>
        <c:noMultiLvlLbl val="0"/>
      </c:catAx>
      <c:valAx>
        <c:axId val="293247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3246664"/>
        <c:crosses val="autoZero"/>
        <c:crossBetween val="between"/>
      </c:valAx>
      <c:spPr>
        <a:gradFill flip="none" rotWithShape="1">
          <a:gsLst>
            <a:gs pos="0">
              <a:schemeClr val="accent2">
                <a:lumMod val="60000"/>
                <a:lumOff val="40000"/>
              </a:schemeClr>
            </a:gs>
            <a:gs pos="100000">
              <a:srgbClr val="C00000"/>
            </a:gs>
            <a:gs pos="84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0000"/>
        </a:gs>
        <a:gs pos="18000">
          <a:schemeClr val="accent3">
            <a:lumMod val="0"/>
            <a:lumOff val="100000"/>
          </a:schemeClr>
        </a:gs>
        <a:gs pos="100000">
          <a:schemeClr val="accent3">
            <a:lumMod val="100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6F6D-C883-4220-A90F-EAF7A9C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563628BF</Template>
  <TotalTime>1543</TotalTime>
  <Pages>1</Pages>
  <Words>4314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</vt:lpstr>
    </vt:vector>
  </TitlesOfParts>
  <Company>Jihočeský kraj</Company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</dc:title>
  <dc:creator>Jana Hůlková</dc:creator>
  <cp:lastModifiedBy>Bednář Lubomír</cp:lastModifiedBy>
  <cp:revision>90</cp:revision>
  <cp:lastPrinted>2017-09-18T07:44:00Z</cp:lastPrinted>
  <dcterms:created xsi:type="dcterms:W3CDTF">2017-08-01T08:57:00Z</dcterms:created>
  <dcterms:modified xsi:type="dcterms:W3CDTF">2017-11-13T12:41:00Z</dcterms:modified>
</cp:coreProperties>
</file>